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9F42" w14:textId="77777777" w:rsidR="009170EE" w:rsidRPr="0006608F" w:rsidRDefault="0067575B" w:rsidP="00C111A5">
      <w:pPr>
        <w:pStyle w:val="prilozhenieglava"/>
        <w:spacing w:before="0" w:after="0"/>
        <w:rPr>
          <w:caps w:val="0"/>
        </w:rPr>
      </w:pPr>
      <w:r>
        <w:rPr>
          <w:caps w:val="0"/>
        </w:rPr>
        <w:t xml:space="preserve"> </w:t>
      </w:r>
    </w:p>
    <w:p w14:paraId="2CE63003" w14:textId="77777777" w:rsidR="001C3739" w:rsidRDefault="005E6FCC" w:rsidP="00D22697">
      <w:pPr>
        <w:pStyle w:val="prilozhenieglava"/>
        <w:spacing w:before="0" w:after="0"/>
        <w:rPr>
          <w:caps w:val="0"/>
        </w:rPr>
      </w:pPr>
      <w:r w:rsidRPr="0006608F">
        <w:rPr>
          <w:caps w:val="0"/>
        </w:rPr>
        <w:t xml:space="preserve">Сообщение </w:t>
      </w:r>
      <w:r w:rsidR="001C3739" w:rsidRPr="001C3739">
        <w:rPr>
          <w:caps w:val="0"/>
        </w:rPr>
        <w:t>о существенном факте</w:t>
      </w:r>
    </w:p>
    <w:p w14:paraId="0AFA665F" w14:textId="2D3AD177" w:rsidR="00C111A5" w:rsidRPr="0006608F" w:rsidRDefault="00FA6477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>«</w:t>
      </w:r>
      <w:r w:rsidRPr="00FA6477">
        <w:rPr>
          <w:caps w:val="0"/>
        </w:rPr>
        <w:t>О совершении эмитентом существенной сделки</w:t>
      </w:r>
      <w:r>
        <w:rPr>
          <w:caps w:val="0"/>
        </w:rPr>
        <w:t>»</w:t>
      </w:r>
    </w:p>
    <w:p w14:paraId="4335F140" w14:textId="77777777" w:rsidR="00C111A5" w:rsidRPr="0006608F" w:rsidRDefault="00C111A5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06608F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1. Общие сведения</w:t>
            </w:r>
          </w:p>
        </w:tc>
      </w:tr>
      <w:tr w:rsidR="000A0C71" w:rsidRPr="000A0C71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0A0C71" w:rsidRDefault="000A0C71" w:rsidP="000A0C71">
            <w:pPr>
              <w:ind w:left="85" w:right="8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0C71">
              <w:rPr>
                <w:b/>
                <w:bCs/>
                <w:sz w:val="24"/>
                <w:szCs w:val="24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«Калужская сбытовая компания»</w:t>
            </w:r>
          </w:p>
        </w:tc>
      </w:tr>
      <w:tr w:rsidR="000A0C71" w:rsidRPr="000A0C71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1.2. </w:t>
            </w:r>
            <w:r w:rsidR="000218EB"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0A0C71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1.3. </w:t>
            </w:r>
            <w:r w:rsidR="00902919"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1044004751746</w:t>
            </w:r>
          </w:p>
        </w:tc>
      </w:tr>
      <w:tr w:rsidR="000A0C71" w:rsidRPr="000A0C71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1.4. </w:t>
            </w:r>
            <w:r w:rsidR="00902919"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4029030252</w:t>
            </w:r>
          </w:p>
        </w:tc>
      </w:tr>
      <w:tr w:rsidR="000A0C71" w:rsidRPr="000A0C71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65057-D</w:t>
            </w:r>
          </w:p>
        </w:tc>
      </w:tr>
      <w:tr w:rsidR="000A0C71" w:rsidRPr="000A0C71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0A0C71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51E8356C" w:rsidR="000A0C71" w:rsidRPr="000A0C71" w:rsidRDefault="00F52CE6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="000A0C71" w:rsidRPr="000A0C71">
              <w:rPr>
                <w:b/>
                <w:bCs/>
                <w:lang w:eastAsia="ru-RU"/>
              </w:rPr>
              <w:t>.</w:t>
            </w:r>
            <w:r w:rsidR="00CB6A66">
              <w:rPr>
                <w:b/>
                <w:bCs/>
                <w:lang w:eastAsia="ru-RU"/>
              </w:rPr>
              <w:t>0</w:t>
            </w:r>
            <w:r>
              <w:rPr>
                <w:b/>
                <w:bCs/>
                <w:lang w:eastAsia="ru-RU"/>
              </w:rPr>
              <w:t>5</w:t>
            </w:r>
            <w:r w:rsidR="000A0C71" w:rsidRPr="000A0C71">
              <w:rPr>
                <w:b/>
                <w:bCs/>
                <w:lang w:eastAsia="ru-RU"/>
              </w:rPr>
              <w:t>.202</w:t>
            </w:r>
            <w:r>
              <w:rPr>
                <w:b/>
                <w:bCs/>
                <w:lang w:eastAsia="ru-RU"/>
              </w:rPr>
              <w:t>4</w:t>
            </w:r>
            <w:r w:rsidR="000A0C71" w:rsidRPr="000A0C71">
              <w:rPr>
                <w:b/>
                <w:bCs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2. Содержание сообщения</w:t>
            </w:r>
          </w:p>
        </w:tc>
      </w:tr>
      <w:tr w:rsidR="00E82041" w:rsidRPr="0006608F" w14:paraId="5502E7F7" w14:textId="77777777" w:rsidTr="00D0429E">
        <w:trPr>
          <w:trHeight w:val="240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D36" w14:textId="77777777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 xml:space="preserve">2.1. Лицо, которое совершило существенную сделку: </w:t>
            </w:r>
            <w:r w:rsidRPr="00295520">
              <w:rPr>
                <w:b/>
                <w:i/>
                <w:lang w:eastAsia="en-US"/>
              </w:rPr>
              <w:t>эмитент.</w:t>
            </w:r>
          </w:p>
          <w:p w14:paraId="5E2AB73A" w14:textId="41F29113" w:rsidR="00E82041" w:rsidRPr="00295520" w:rsidRDefault="00E82041" w:rsidP="009E5FD3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 w:rsidRPr="00295520">
              <w:rPr>
                <w:lang w:eastAsia="en-US"/>
              </w:rPr>
              <w:t>2.2. Категория существенной сделки:</w:t>
            </w:r>
            <w:r>
              <w:rPr>
                <w:lang w:eastAsia="en-US"/>
              </w:rPr>
              <w:t xml:space="preserve"> </w:t>
            </w:r>
            <w:r w:rsidR="008F18CF" w:rsidRPr="00F810D9">
              <w:rPr>
                <w:b/>
                <w:bCs/>
                <w:i/>
                <w:iCs/>
                <w:snapToGrid w:val="0"/>
              </w:rPr>
              <w:t>крупная сделка (несколько взаимосвязанных сделок).</w:t>
            </w:r>
          </w:p>
          <w:p w14:paraId="27C41A97" w14:textId="59F50D4F" w:rsidR="00E82041" w:rsidRPr="00295520" w:rsidRDefault="009E5FD3" w:rsidP="00E82041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2.3. </w:t>
            </w:r>
            <w:r w:rsidR="00E82041" w:rsidRPr="00295520">
              <w:rPr>
                <w:lang w:eastAsia="en-US"/>
              </w:rPr>
              <w:t xml:space="preserve">Вид и предмет существенной сделки: </w:t>
            </w:r>
            <w:r w:rsidR="00E82041" w:rsidRPr="00295520">
              <w:rPr>
                <w:b/>
                <w:bCs/>
                <w:i/>
                <w:iCs/>
                <w:snapToGrid w:val="0"/>
              </w:rPr>
              <w:t>кредит в форме возобновляемой кредитной линии.</w:t>
            </w:r>
            <w:r w:rsidR="00E82041" w:rsidRPr="00295520">
              <w:rPr>
                <w:b/>
                <w:i/>
                <w:lang w:eastAsia="en-US"/>
              </w:rPr>
              <w:t xml:space="preserve"> </w:t>
            </w:r>
          </w:p>
          <w:p w14:paraId="293CE9A0" w14:textId="29460483" w:rsidR="00E82041" w:rsidRPr="00295520" w:rsidRDefault="00E82041" w:rsidP="00E82041">
            <w:pPr>
              <w:pStyle w:val="a8"/>
              <w:spacing w:before="0" w:after="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4</w:t>
            </w:r>
            <w:r w:rsidRPr="00295520">
              <w:rPr>
                <w:lang w:eastAsia="en-US"/>
              </w:rPr>
              <w:t>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</w:p>
          <w:p w14:paraId="20DB5FA4" w14:textId="0CBA687F" w:rsidR="00E82041" w:rsidRPr="00295520" w:rsidRDefault="00E82041" w:rsidP="00E82041">
            <w:pPr>
              <w:pStyle w:val="a8"/>
              <w:spacing w:before="0" w:after="0"/>
              <w:jc w:val="both"/>
              <w:rPr>
                <w:b/>
                <w:i/>
                <w:lang w:eastAsia="en-US"/>
              </w:rPr>
            </w:pPr>
            <w:r w:rsidRPr="00295520">
              <w:rPr>
                <w:b/>
                <w:bCs/>
                <w:i/>
                <w:iCs/>
                <w:snapToGrid w:val="0"/>
              </w:rPr>
              <w:t xml:space="preserve">Кредит в форме возобновляемой кредитной линии на сумму </w:t>
            </w:r>
            <w:r w:rsidR="005A1950">
              <w:rPr>
                <w:b/>
                <w:bCs/>
                <w:i/>
                <w:iCs/>
                <w:snapToGrid w:val="0"/>
              </w:rPr>
              <w:t>450</w:t>
            </w:r>
            <w:r w:rsidRPr="00295520">
              <w:rPr>
                <w:b/>
                <w:bCs/>
                <w:i/>
                <w:iCs/>
                <w:snapToGrid w:val="0"/>
              </w:rPr>
              <w:t xml:space="preserve"> 000 000 (</w:t>
            </w:r>
            <w:r w:rsidR="005A1950">
              <w:rPr>
                <w:b/>
                <w:bCs/>
                <w:i/>
                <w:iCs/>
                <w:snapToGrid w:val="0"/>
              </w:rPr>
              <w:t>Четыреста пятьдесят</w:t>
            </w:r>
            <w:r w:rsidRPr="00295520">
              <w:rPr>
                <w:b/>
                <w:bCs/>
                <w:i/>
                <w:iCs/>
                <w:snapToGrid w:val="0"/>
              </w:rPr>
              <w:t xml:space="preserve"> миллионов) рублей 00 копеек.</w:t>
            </w:r>
          </w:p>
          <w:p w14:paraId="1AF0D91E" w14:textId="77777777" w:rsidR="00E82041" w:rsidRPr="00295520" w:rsidRDefault="00E82041" w:rsidP="00E82041">
            <w:pPr>
              <w:pStyle w:val="a8"/>
              <w:spacing w:before="0" w:after="0"/>
              <w:jc w:val="both"/>
              <w:rPr>
                <w:b/>
                <w:i/>
              </w:rPr>
            </w:pPr>
            <w:r w:rsidRPr="00295520">
              <w:rPr>
                <w:b/>
                <w:i/>
                <w:lang w:eastAsia="en-US"/>
              </w:rPr>
              <w:t xml:space="preserve">Цель кредита: </w:t>
            </w:r>
            <w:r w:rsidRPr="00295520">
              <w:rPr>
                <w:b/>
                <w:i/>
              </w:rPr>
              <w:t>финансирование текущей деятельности.</w:t>
            </w:r>
          </w:p>
          <w:p w14:paraId="24C612C4" w14:textId="3B0735B1" w:rsidR="00E82041" w:rsidRDefault="00E82041" w:rsidP="00E82041">
            <w:pPr>
              <w:pStyle w:val="Default"/>
              <w:jc w:val="both"/>
              <w:rPr>
                <w:b/>
                <w:i/>
                <w:color w:val="auto"/>
                <w:lang w:eastAsia="en-US"/>
              </w:rPr>
            </w:pPr>
            <w:r w:rsidRPr="00295520">
              <w:rPr>
                <w:b/>
                <w:i/>
                <w:color w:val="auto"/>
                <w:lang w:eastAsia="en-US"/>
              </w:rPr>
              <w:t xml:space="preserve">Процентная ставка за пользование траншами устанавливается в размере ключевой ставки Банка России, увеличенной на </w:t>
            </w:r>
            <w:r w:rsidR="005A1950">
              <w:rPr>
                <w:b/>
                <w:i/>
                <w:color w:val="auto"/>
                <w:lang w:eastAsia="en-US"/>
              </w:rPr>
              <w:t xml:space="preserve">3 </w:t>
            </w:r>
            <w:r w:rsidRPr="00295520">
              <w:rPr>
                <w:b/>
                <w:i/>
                <w:color w:val="auto"/>
                <w:lang w:eastAsia="en-US"/>
              </w:rPr>
              <w:t>% (</w:t>
            </w:r>
            <w:r w:rsidR="005A1950">
              <w:rPr>
                <w:b/>
                <w:i/>
                <w:color w:val="auto"/>
                <w:lang w:eastAsia="en-US"/>
              </w:rPr>
              <w:t>Три</w:t>
            </w:r>
            <w:r w:rsidRPr="00295520">
              <w:rPr>
                <w:b/>
                <w:i/>
                <w:color w:val="auto"/>
                <w:lang w:eastAsia="en-US"/>
              </w:rPr>
              <w:t xml:space="preserve">) процентных пункта. </w:t>
            </w:r>
          </w:p>
          <w:p w14:paraId="5AEC76BE" w14:textId="77777777" w:rsidR="005A1950" w:rsidRDefault="00E82041" w:rsidP="00E82041">
            <w:pPr>
              <w:pStyle w:val="Default"/>
              <w:jc w:val="both"/>
              <w:rPr>
                <w:b/>
                <w:i/>
                <w:color w:val="auto"/>
                <w:lang w:eastAsia="en-US"/>
              </w:rPr>
            </w:pPr>
            <w:r w:rsidRPr="00295520">
              <w:rPr>
                <w:b/>
                <w:i/>
                <w:color w:val="auto"/>
                <w:lang w:eastAsia="en-US"/>
              </w:rPr>
              <w:t xml:space="preserve">В случае изменения Банком России размера ключевой ставки процентная ставка по Кредитному договору изменяется со дня, следующего за днем, </w:t>
            </w:r>
            <w:r w:rsidR="005A1950">
              <w:rPr>
                <w:b/>
                <w:i/>
                <w:color w:val="auto"/>
                <w:lang w:eastAsia="en-US"/>
              </w:rPr>
              <w:t>с</w:t>
            </w:r>
            <w:r w:rsidRPr="00295520">
              <w:rPr>
                <w:b/>
                <w:i/>
                <w:color w:val="auto"/>
                <w:lang w:eastAsia="en-US"/>
              </w:rPr>
              <w:t xml:space="preserve"> которо</w:t>
            </w:r>
            <w:r w:rsidR="005A1950">
              <w:rPr>
                <w:b/>
                <w:i/>
                <w:color w:val="auto"/>
                <w:lang w:eastAsia="en-US"/>
              </w:rPr>
              <w:t>го</w:t>
            </w:r>
            <w:r w:rsidRPr="00295520">
              <w:rPr>
                <w:b/>
                <w:i/>
                <w:color w:val="auto"/>
                <w:lang w:eastAsia="en-US"/>
              </w:rPr>
              <w:t xml:space="preserve"> Банк России изменил ключевую ставку.</w:t>
            </w:r>
          </w:p>
          <w:p w14:paraId="433116A1" w14:textId="3C943C8D" w:rsidR="00E82041" w:rsidRPr="00DD3051" w:rsidRDefault="00E82041" w:rsidP="005A1950">
            <w:pPr>
              <w:pStyle w:val="Default"/>
              <w:jc w:val="both"/>
              <w:rPr>
                <w:b/>
                <w:i/>
                <w:lang w:val="en-US"/>
              </w:rPr>
            </w:pPr>
            <w:r w:rsidRPr="00295520">
              <w:rPr>
                <w:b/>
                <w:i/>
                <w:color w:val="auto"/>
                <w:lang w:eastAsia="en-US"/>
              </w:rPr>
              <w:t xml:space="preserve"> </w:t>
            </w:r>
            <w:r w:rsidRPr="00295520">
              <w:rPr>
                <w:b/>
                <w:i/>
              </w:rPr>
              <w:t xml:space="preserve">Периодичность уплаты </w:t>
            </w:r>
            <w:r w:rsidRPr="00DD3051">
              <w:rPr>
                <w:b/>
                <w:i/>
              </w:rPr>
              <w:t>процентов: ежемесячно.</w:t>
            </w:r>
          </w:p>
          <w:p w14:paraId="4D3DFF4C" w14:textId="78637A59" w:rsidR="00E82041" w:rsidRDefault="00E82041" w:rsidP="00E82041">
            <w:pPr>
              <w:jc w:val="both"/>
              <w:rPr>
                <w:b/>
                <w:i/>
                <w:sz w:val="24"/>
                <w:szCs w:val="24"/>
              </w:rPr>
            </w:pPr>
            <w:r w:rsidRPr="006E4CA7">
              <w:rPr>
                <w:b/>
                <w:i/>
                <w:sz w:val="24"/>
                <w:szCs w:val="24"/>
              </w:rPr>
              <w:t xml:space="preserve">Обеспечение: </w:t>
            </w:r>
          </w:p>
          <w:p w14:paraId="5E77D429" w14:textId="59ECD992" w:rsidR="00E82041" w:rsidRPr="006E4CA7" w:rsidRDefault="00E82041" w:rsidP="006E4CA7">
            <w:pPr>
              <w:pStyle w:val="Default"/>
              <w:numPr>
                <w:ilvl w:val="0"/>
                <w:numId w:val="37"/>
              </w:numPr>
              <w:jc w:val="both"/>
            </w:pPr>
            <w:r w:rsidRPr="006E4CA7">
              <w:rPr>
                <w:b/>
                <w:i/>
                <w:color w:val="auto"/>
                <w:lang w:eastAsia="en-US"/>
              </w:rPr>
              <w:t>Поручительство юридического лица, согласно договору поручительства от «</w:t>
            </w:r>
            <w:r w:rsidR="006E4CA7">
              <w:rPr>
                <w:b/>
                <w:i/>
                <w:color w:val="auto"/>
                <w:lang w:eastAsia="en-US"/>
              </w:rPr>
              <w:t>20</w:t>
            </w:r>
            <w:r w:rsidRPr="006E4CA7">
              <w:rPr>
                <w:b/>
                <w:i/>
                <w:color w:val="auto"/>
                <w:lang w:eastAsia="en-US"/>
              </w:rPr>
              <w:t xml:space="preserve">» </w:t>
            </w:r>
            <w:r w:rsidR="006E4CA7">
              <w:rPr>
                <w:b/>
                <w:i/>
                <w:color w:val="auto"/>
                <w:lang w:eastAsia="en-US"/>
              </w:rPr>
              <w:t>ма</w:t>
            </w:r>
            <w:r w:rsidRPr="006E4CA7">
              <w:rPr>
                <w:b/>
                <w:i/>
                <w:color w:val="auto"/>
                <w:lang w:eastAsia="en-US"/>
              </w:rPr>
              <w:t>я 202</w:t>
            </w:r>
            <w:r w:rsidR="006E4CA7">
              <w:rPr>
                <w:b/>
                <w:i/>
                <w:color w:val="auto"/>
                <w:lang w:eastAsia="en-US"/>
              </w:rPr>
              <w:t>4</w:t>
            </w:r>
            <w:r w:rsidRPr="006E4CA7">
              <w:rPr>
                <w:b/>
                <w:i/>
                <w:color w:val="auto"/>
                <w:lang w:eastAsia="en-US"/>
              </w:rPr>
              <w:t xml:space="preserve"> года № 00.19-5/02/</w:t>
            </w:r>
            <w:r w:rsidR="006E4CA7">
              <w:rPr>
                <w:b/>
                <w:i/>
                <w:color w:val="auto"/>
                <w:lang w:eastAsia="en-US"/>
              </w:rPr>
              <w:t>0</w:t>
            </w:r>
            <w:r w:rsidRPr="006E4CA7">
              <w:rPr>
                <w:b/>
                <w:i/>
                <w:color w:val="auto"/>
                <w:lang w:eastAsia="en-US"/>
              </w:rPr>
              <w:t>6</w:t>
            </w:r>
            <w:r w:rsidR="006E4CA7">
              <w:rPr>
                <w:b/>
                <w:i/>
                <w:color w:val="auto"/>
                <w:lang w:eastAsia="en-US"/>
              </w:rPr>
              <w:t>2</w:t>
            </w:r>
            <w:r w:rsidRPr="006E4CA7">
              <w:rPr>
                <w:b/>
                <w:i/>
                <w:color w:val="auto"/>
                <w:lang w:eastAsia="en-US"/>
              </w:rPr>
              <w:t>-1/2</w:t>
            </w:r>
            <w:r w:rsidR="006E4CA7">
              <w:rPr>
                <w:b/>
                <w:i/>
                <w:color w:val="auto"/>
                <w:lang w:eastAsia="en-US"/>
              </w:rPr>
              <w:t>4</w:t>
            </w:r>
            <w:r w:rsidRPr="006E4CA7">
              <w:rPr>
                <w:b/>
                <w:i/>
                <w:color w:val="auto"/>
                <w:lang w:eastAsia="en-US"/>
              </w:rPr>
              <w:t>, заключ</w:t>
            </w:r>
            <w:r w:rsidR="006E4CA7">
              <w:rPr>
                <w:b/>
                <w:i/>
                <w:color w:val="auto"/>
                <w:lang w:eastAsia="en-US"/>
              </w:rPr>
              <w:t>енному</w:t>
            </w:r>
            <w:r w:rsidRPr="006E4CA7">
              <w:rPr>
                <w:b/>
                <w:i/>
                <w:color w:val="auto"/>
                <w:lang w:eastAsia="en-US"/>
              </w:rPr>
              <w:t xml:space="preserve"> между БАНКОМ и АО «КГЭК» (ИНН 4027070563), выступающим в качестве Поручителя. </w:t>
            </w:r>
          </w:p>
          <w:p w14:paraId="727484F0" w14:textId="346D8AC9" w:rsidR="00E82041" w:rsidRPr="006E4CA7" w:rsidRDefault="00E82041" w:rsidP="00E82041">
            <w:pPr>
              <w:pStyle w:val="Default"/>
              <w:numPr>
                <w:ilvl w:val="0"/>
                <w:numId w:val="37"/>
              </w:numPr>
              <w:jc w:val="both"/>
              <w:rPr>
                <w:b/>
                <w:i/>
                <w:color w:val="auto"/>
                <w:lang w:eastAsia="en-US"/>
              </w:rPr>
            </w:pPr>
            <w:r w:rsidRPr="006E4CA7">
              <w:rPr>
                <w:b/>
                <w:i/>
                <w:color w:val="auto"/>
                <w:lang w:eastAsia="en-US"/>
              </w:rPr>
              <w:t>Поручительство юридического лица, согласно договору поручительства от «</w:t>
            </w:r>
            <w:r w:rsidR="006E4CA7">
              <w:rPr>
                <w:b/>
                <w:i/>
                <w:color w:val="auto"/>
                <w:lang w:eastAsia="en-US"/>
              </w:rPr>
              <w:t>20</w:t>
            </w:r>
            <w:r w:rsidRPr="006E4CA7">
              <w:rPr>
                <w:b/>
                <w:i/>
                <w:color w:val="auto"/>
                <w:lang w:eastAsia="en-US"/>
              </w:rPr>
              <w:t xml:space="preserve">» </w:t>
            </w:r>
            <w:r w:rsidR="006E4CA7">
              <w:rPr>
                <w:b/>
                <w:i/>
                <w:color w:val="auto"/>
                <w:lang w:eastAsia="en-US"/>
              </w:rPr>
              <w:t>ма</w:t>
            </w:r>
            <w:r w:rsidRPr="006E4CA7">
              <w:rPr>
                <w:b/>
                <w:i/>
                <w:color w:val="auto"/>
                <w:lang w:eastAsia="en-US"/>
              </w:rPr>
              <w:t>я 202</w:t>
            </w:r>
            <w:r w:rsidR="006E4CA7">
              <w:rPr>
                <w:b/>
                <w:i/>
                <w:color w:val="auto"/>
                <w:lang w:eastAsia="en-US"/>
              </w:rPr>
              <w:t>4</w:t>
            </w:r>
            <w:r w:rsidRPr="006E4CA7">
              <w:rPr>
                <w:b/>
                <w:i/>
                <w:color w:val="auto"/>
                <w:lang w:eastAsia="en-US"/>
              </w:rPr>
              <w:t xml:space="preserve"> года № 00.19-5/02/</w:t>
            </w:r>
            <w:r w:rsidR="006E4CA7">
              <w:rPr>
                <w:b/>
                <w:i/>
                <w:color w:val="auto"/>
                <w:lang w:eastAsia="en-US"/>
              </w:rPr>
              <w:t>0</w:t>
            </w:r>
            <w:r w:rsidRPr="006E4CA7">
              <w:rPr>
                <w:b/>
                <w:i/>
                <w:color w:val="auto"/>
                <w:lang w:eastAsia="en-US"/>
              </w:rPr>
              <w:t>6</w:t>
            </w:r>
            <w:r w:rsidR="006E4CA7">
              <w:rPr>
                <w:b/>
                <w:i/>
                <w:color w:val="auto"/>
                <w:lang w:eastAsia="en-US"/>
              </w:rPr>
              <w:t>2</w:t>
            </w:r>
            <w:r w:rsidRPr="006E4CA7">
              <w:rPr>
                <w:b/>
                <w:i/>
                <w:color w:val="auto"/>
                <w:lang w:eastAsia="en-US"/>
              </w:rPr>
              <w:t>-2/2</w:t>
            </w:r>
            <w:r w:rsidR="006E4CA7">
              <w:rPr>
                <w:b/>
                <w:i/>
                <w:color w:val="auto"/>
                <w:lang w:eastAsia="en-US"/>
              </w:rPr>
              <w:t>4</w:t>
            </w:r>
            <w:r w:rsidRPr="006E4CA7">
              <w:rPr>
                <w:b/>
                <w:i/>
                <w:color w:val="auto"/>
                <w:lang w:eastAsia="en-US"/>
              </w:rPr>
              <w:t>, заключ</w:t>
            </w:r>
            <w:r w:rsidR="006E4CA7">
              <w:rPr>
                <w:b/>
                <w:i/>
                <w:color w:val="auto"/>
                <w:lang w:eastAsia="en-US"/>
              </w:rPr>
              <w:t>енному</w:t>
            </w:r>
            <w:r w:rsidRPr="006E4CA7">
              <w:rPr>
                <w:b/>
                <w:i/>
                <w:color w:val="auto"/>
                <w:lang w:eastAsia="en-US"/>
              </w:rPr>
              <w:t xml:space="preserve"> между БАНКОМ и АО «ОБЛЭНЕРГОСБЫТ» (ИНН 4029027570), выступающим в качестве Поручителя. </w:t>
            </w:r>
          </w:p>
          <w:p w14:paraId="7B1CDB34" w14:textId="21F19E20" w:rsidR="00E82041" w:rsidRPr="006E4CA7" w:rsidRDefault="00E82041" w:rsidP="00E82041">
            <w:pPr>
              <w:pStyle w:val="Default"/>
              <w:numPr>
                <w:ilvl w:val="0"/>
                <w:numId w:val="37"/>
              </w:numPr>
              <w:jc w:val="both"/>
              <w:rPr>
                <w:b/>
                <w:i/>
                <w:color w:val="auto"/>
                <w:lang w:eastAsia="en-US"/>
              </w:rPr>
            </w:pPr>
            <w:r w:rsidRPr="006E4CA7">
              <w:rPr>
                <w:b/>
                <w:i/>
                <w:color w:val="auto"/>
                <w:lang w:eastAsia="en-US"/>
              </w:rPr>
              <w:t>Поручительство юридического лица, согласно договору поручительства от «</w:t>
            </w:r>
            <w:r w:rsidR="00265776">
              <w:rPr>
                <w:b/>
                <w:i/>
                <w:color w:val="auto"/>
                <w:lang w:eastAsia="en-US"/>
              </w:rPr>
              <w:t>2</w:t>
            </w:r>
            <w:r w:rsidRPr="006E4CA7">
              <w:rPr>
                <w:b/>
                <w:i/>
                <w:color w:val="auto"/>
                <w:lang w:eastAsia="en-US"/>
              </w:rPr>
              <w:t xml:space="preserve">0» </w:t>
            </w:r>
            <w:r w:rsidR="00265776">
              <w:rPr>
                <w:b/>
                <w:i/>
                <w:color w:val="auto"/>
                <w:lang w:eastAsia="en-US"/>
              </w:rPr>
              <w:t>ма</w:t>
            </w:r>
            <w:r w:rsidRPr="006E4CA7">
              <w:rPr>
                <w:b/>
                <w:i/>
                <w:color w:val="auto"/>
                <w:lang w:eastAsia="en-US"/>
              </w:rPr>
              <w:t>я 202</w:t>
            </w:r>
            <w:r w:rsidR="00265776">
              <w:rPr>
                <w:b/>
                <w:i/>
                <w:color w:val="auto"/>
                <w:lang w:eastAsia="en-US"/>
              </w:rPr>
              <w:t>4</w:t>
            </w:r>
            <w:r w:rsidRPr="006E4CA7">
              <w:rPr>
                <w:b/>
                <w:i/>
                <w:color w:val="auto"/>
                <w:lang w:eastAsia="en-US"/>
              </w:rPr>
              <w:t xml:space="preserve"> года № 00.19-5/02/</w:t>
            </w:r>
            <w:r w:rsidR="00265776">
              <w:rPr>
                <w:b/>
                <w:i/>
                <w:color w:val="auto"/>
                <w:lang w:eastAsia="en-US"/>
              </w:rPr>
              <w:t>0</w:t>
            </w:r>
            <w:r w:rsidRPr="006E4CA7">
              <w:rPr>
                <w:b/>
                <w:i/>
                <w:color w:val="auto"/>
                <w:lang w:eastAsia="en-US"/>
              </w:rPr>
              <w:t>6</w:t>
            </w:r>
            <w:r w:rsidR="00265776">
              <w:rPr>
                <w:b/>
                <w:i/>
                <w:color w:val="auto"/>
                <w:lang w:eastAsia="en-US"/>
              </w:rPr>
              <w:t>2</w:t>
            </w:r>
            <w:r w:rsidRPr="006E4CA7">
              <w:rPr>
                <w:b/>
                <w:i/>
                <w:color w:val="auto"/>
                <w:lang w:eastAsia="en-US"/>
              </w:rPr>
              <w:t>-3/2</w:t>
            </w:r>
            <w:r w:rsidR="00265776">
              <w:rPr>
                <w:b/>
                <w:i/>
                <w:color w:val="auto"/>
                <w:lang w:eastAsia="en-US"/>
              </w:rPr>
              <w:t>4</w:t>
            </w:r>
            <w:r w:rsidRPr="006E4CA7">
              <w:rPr>
                <w:b/>
                <w:i/>
                <w:color w:val="auto"/>
                <w:lang w:eastAsia="en-US"/>
              </w:rPr>
              <w:t xml:space="preserve">, заключаемому между БАНКОМ и ООО «КСК-ИНВЕСТ» (ИНН 4027103610), выступающим в качестве Поручителя. </w:t>
            </w:r>
          </w:p>
          <w:p w14:paraId="1D124903" w14:textId="6248F78C" w:rsidR="00E82041" w:rsidRPr="006E4CA7" w:rsidRDefault="00E82041" w:rsidP="00E82041">
            <w:pPr>
              <w:pStyle w:val="Default"/>
              <w:numPr>
                <w:ilvl w:val="0"/>
                <w:numId w:val="37"/>
              </w:numPr>
              <w:spacing w:after="120"/>
              <w:ind w:left="714" w:hanging="357"/>
              <w:jc w:val="both"/>
              <w:rPr>
                <w:b/>
                <w:i/>
                <w:color w:val="auto"/>
                <w:lang w:eastAsia="en-US"/>
              </w:rPr>
            </w:pPr>
            <w:r w:rsidRPr="006E4CA7">
              <w:rPr>
                <w:b/>
                <w:i/>
                <w:color w:val="auto"/>
                <w:lang w:eastAsia="en-US"/>
              </w:rPr>
              <w:t>Поручительство юридического лица, согласно договору поручительства от «</w:t>
            </w:r>
            <w:r w:rsidR="00265776">
              <w:rPr>
                <w:b/>
                <w:i/>
                <w:color w:val="auto"/>
                <w:lang w:eastAsia="en-US"/>
              </w:rPr>
              <w:t>20</w:t>
            </w:r>
            <w:r w:rsidRPr="006E4CA7">
              <w:rPr>
                <w:b/>
                <w:i/>
                <w:color w:val="auto"/>
                <w:lang w:eastAsia="en-US"/>
              </w:rPr>
              <w:t xml:space="preserve">» </w:t>
            </w:r>
            <w:r w:rsidR="00265776">
              <w:rPr>
                <w:b/>
                <w:i/>
                <w:color w:val="auto"/>
                <w:lang w:eastAsia="en-US"/>
              </w:rPr>
              <w:t>ма</w:t>
            </w:r>
            <w:r w:rsidRPr="006E4CA7">
              <w:rPr>
                <w:b/>
                <w:i/>
                <w:color w:val="auto"/>
                <w:lang w:eastAsia="en-US"/>
              </w:rPr>
              <w:t>я 202</w:t>
            </w:r>
            <w:r w:rsidR="00265776">
              <w:rPr>
                <w:b/>
                <w:i/>
                <w:color w:val="auto"/>
                <w:lang w:eastAsia="en-US"/>
              </w:rPr>
              <w:t>4</w:t>
            </w:r>
            <w:r w:rsidRPr="006E4CA7">
              <w:rPr>
                <w:b/>
                <w:i/>
                <w:color w:val="auto"/>
                <w:lang w:eastAsia="en-US"/>
              </w:rPr>
              <w:t xml:space="preserve"> года № 00.19-5/02/</w:t>
            </w:r>
            <w:r w:rsidR="00265776">
              <w:rPr>
                <w:b/>
                <w:i/>
                <w:color w:val="auto"/>
                <w:lang w:eastAsia="en-US"/>
              </w:rPr>
              <w:t>0</w:t>
            </w:r>
            <w:r w:rsidRPr="006E4CA7">
              <w:rPr>
                <w:b/>
                <w:i/>
                <w:color w:val="auto"/>
                <w:lang w:eastAsia="en-US"/>
              </w:rPr>
              <w:t>6</w:t>
            </w:r>
            <w:r w:rsidR="00265776">
              <w:rPr>
                <w:b/>
                <w:i/>
                <w:color w:val="auto"/>
                <w:lang w:eastAsia="en-US"/>
              </w:rPr>
              <w:t>2</w:t>
            </w:r>
            <w:r w:rsidRPr="006E4CA7">
              <w:rPr>
                <w:b/>
                <w:i/>
                <w:color w:val="auto"/>
                <w:lang w:eastAsia="en-US"/>
              </w:rPr>
              <w:t>-4/2</w:t>
            </w:r>
            <w:r w:rsidR="00265776">
              <w:rPr>
                <w:b/>
                <w:i/>
                <w:color w:val="auto"/>
                <w:lang w:eastAsia="en-US"/>
              </w:rPr>
              <w:t>4</w:t>
            </w:r>
            <w:r w:rsidRPr="006E4CA7">
              <w:rPr>
                <w:b/>
                <w:i/>
                <w:color w:val="auto"/>
                <w:lang w:eastAsia="en-US"/>
              </w:rPr>
              <w:t xml:space="preserve">, заключаемому между БАНКОМ и ООО «ВА» (ИНН 4027143878), выступающим в качестве Поручителя. </w:t>
            </w:r>
          </w:p>
          <w:p w14:paraId="6187B9F3" w14:textId="5873162C" w:rsidR="00E82041" w:rsidRPr="00295520" w:rsidRDefault="00E82041" w:rsidP="009E5FD3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5</w:t>
            </w:r>
            <w:r w:rsidRPr="00295520">
              <w:rPr>
                <w:lang w:eastAsia="en-US"/>
              </w:rPr>
              <w:t xml:space="preserve">. Стороны и выгодоприобретатели по существенной сделке: </w:t>
            </w:r>
            <w:r w:rsidRPr="00295520">
              <w:rPr>
                <w:b/>
                <w:i/>
                <w:iCs/>
                <w:lang w:eastAsia="en-US"/>
              </w:rPr>
              <w:t>Акционерное общество «Акционерный Банк «РОССИЯ»</w:t>
            </w:r>
            <w:r w:rsidRPr="00295520">
              <w:rPr>
                <w:b/>
                <w:i/>
                <w:lang w:eastAsia="en-US"/>
              </w:rPr>
              <w:t xml:space="preserve"> - Банк, и Публичное акционерное общество «Калужская сбытовая компания» - Заемщик.</w:t>
            </w:r>
          </w:p>
          <w:p w14:paraId="2EF59285" w14:textId="576D9E26" w:rsidR="00E82041" w:rsidRPr="00295520" w:rsidRDefault="009E5FD3" w:rsidP="009E5FD3">
            <w:pPr>
              <w:pStyle w:val="a8"/>
              <w:spacing w:before="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2.6. </w:t>
            </w:r>
            <w:r w:rsidR="00E82041" w:rsidRPr="00295520">
              <w:rPr>
                <w:lang w:eastAsia="en-US"/>
              </w:rPr>
              <w:t>Срок исполнения обязательств по существенной сделке:</w:t>
            </w:r>
            <w:r w:rsidR="00E82041" w:rsidRPr="00295520">
              <w:rPr>
                <w:b/>
                <w:i/>
                <w:lang w:eastAsia="en-US"/>
              </w:rPr>
              <w:t xml:space="preserve"> </w:t>
            </w:r>
            <w:r w:rsidR="005A1950" w:rsidRPr="005A1950">
              <w:rPr>
                <w:b/>
                <w:i/>
                <w:lang w:eastAsia="en-US"/>
              </w:rPr>
              <w:t xml:space="preserve">20 мая </w:t>
            </w:r>
            <w:r w:rsidR="00E82041" w:rsidRPr="005A1950">
              <w:rPr>
                <w:b/>
                <w:i/>
                <w:lang w:eastAsia="en-US"/>
              </w:rPr>
              <w:t>202</w:t>
            </w:r>
            <w:r w:rsidR="005A1950" w:rsidRPr="005A1950">
              <w:rPr>
                <w:b/>
                <w:i/>
                <w:lang w:eastAsia="en-US"/>
              </w:rPr>
              <w:t>7</w:t>
            </w:r>
            <w:r w:rsidR="00E82041" w:rsidRPr="005A1950">
              <w:rPr>
                <w:b/>
                <w:i/>
                <w:lang w:eastAsia="en-US"/>
              </w:rPr>
              <w:t xml:space="preserve"> года</w:t>
            </w:r>
            <w:r w:rsidR="006E4CA7">
              <w:rPr>
                <w:b/>
                <w:i/>
                <w:lang w:eastAsia="en-US"/>
              </w:rPr>
              <w:t>.</w:t>
            </w:r>
          </w:p>
          <w:p w14:paraId="2A9DF67D" w14:textId="13E3F823" w:rsidR="009E5FD3" w:rsidRPr="00295520" w:rsidRDefault="009E5FD3" w:rsidP="00E82041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2.7. </w:t>
            </w:r>
            <w:r w:rsidR="00E82041" w:rsidRPr="00295520">
              <w:rPr>
                <w:lang w:eastAsia="en-US"/>
              </w:rPr>
              <w:t xml:space="preserve">Размер существенной сделки в денежном выражении </w:t>
            </w:r>
            <w:r w:rsidR="005A1950">
              <w:rPr>
                <w:b/>
                <w:bCs/>
                <w:i/>
                <w:iCs/>
                <w:snapToGrid w:val="0"/>
              </w:rPr>
              <w:t>450</w:t>
            </w:r>
            <w:r w:rsidR="005A1950" w:rsidRPr="00295520">
              <w:rPr>
                <w:b/>
                <w:bCs/>
                <w:i/>
                <w:iCs/>
                <w:snapToGrid w:val="0"/>
              </w:rPr>
              <w:t xml:space="preserve"> 000 000 (</w:t>
            </w:r>
            <w:r w:rsidR="005A1950">
              <w:rPr>
                <w:b/>
                <w:bCs/>
                <w:i/>
                <w:iCs/>
                <w:snapToGrid w:val="0"/>
              </w:rPr>
              <w:t>Четыреста пятьдесят</w:t>
            </w:r>
            <w:r w:rsidR="005A1950" w:rsidRPr="00295520">
              <w:rPr>
                <w:b/>
                <w:bCs/>
                <w:i/>
                <w:iCs/>
                <w:snapToGrid w:val="0"/>
              </w:rPr>
              <w:t xml:space="preserve"> миллионов) рублей 00 копеек</w:t>
            </w:r>
            <w:r w:rsidR="00E82041" w:rsidRPr="00295520">
              <w:rPr>
                <w:b/>
                <w:i/>
                <w:lang w:eastAsia="en-US"/>
              </w:rPr>
              <w:t xml:space="preserve">, плюс максимальный % </w:t>
            </w:r>
            <w:r w:rsidR="00E82041" w:rsidRPr="00DD3051">
              <w:rPr>
                <w:b/>
                <w:i/>
                <w:lang w:eastAsia="en-US"/>
              </w:rPr>
              <w:t xml:space="preserve">по кредиту </w:t>
            </w:r>
            <w:r w:rsidR="00DD3051" w:rsidRPr="00DD3051">
              <w:rPr>
                <w:b/>
                <w:i/>
                <w:lang w:eastAsia="en-US"/>
              </w:rPr>
              <w:t>25</w:t>
            </w:r>
            <w:r w:rsidR="00E82041" w:rsidRPr="00DD3051">
              <w:rPr>
                <w:b/>
                <w:i/>
                <w:lang w:eastAsia="en-US"/>
              </w:rPr>
              <w:t>3 </w:t>
            </w:r>
            <w:r w:rsidR="00DD3051" w:rsidRPr="00DD3051">
              <w:rPr>
                <w:b/>
                <w:i/>
                <w:lang w:eastAsia="en-US"/>
              </w:rPr>
              <w:t>786</w:t>
            </w:r>
            <w:r w:rsidR="00E82041" w:rsidRPr="00DD3051">
              <w:rPr>
                <w:b/>
                <w:i/>
                <w:lang w:eastAsia="en-US"/>
              </w:rPr>
              <w:t xml:space="preserve"> </w:t>
            </w:r>
            <w:r w:rsidR="00DD3051" w:rsidRPr="00DD3051">
              <w:rPr>
                <w:b/>
                <w:i/>
                <w:lang w:eastAsia="en-US"/>
              </w:rPr>
              <w:t>323</w:t>
            </w:r>
            <w:r w:rsidR="00E82041" w:rsidRPr="00DD3051">
              <w:rPr>
                <w:b/>
                <w:i/>
                <w:lang w:eastAsia="en-US"/>
              </w:rPr>
              <w:t>,</w:t>
            </w:r>
            <w:r w:rsidR="00DD3051" w:rsidRPr="00DD3051">
              <w:rPr>
                <w:b/>
                <w:i/>
                <w:lang w:eastAsia="en-US"/>
              </w:rPr>
              <w:t>83</w:t>
            </w:r>
            <w:r w:rsidR="00E82041" w:rsidRPr="00DD3051">
              <w:rPr>
                <w:b/>
                <w:i/>
                <w:lang w:eastAsia="en-US"/>
              </w:rPr>
              <w:t xml:space="preserve"> (</w:t>
            </w:r>
            <w:r w:rsidR="00DD3051" w:rsidRPr="00DD3051">
              <w:rPr>
                <w:b/>
                <w:i/>
                <w:lang w:eastAsia="en-US"/>
              </w:rPr>
              <w:t>Двести пятьдесят три миллиона семьсот восемьдесят шесть тысяч триста двадцать три</w:t>
            </w:r>
            <w:r w:rsidR="00DD3051">
              <w:rPr>
                <w:b/>
                <w:i/>
                <w:lang w:eastAsia="en-US"/>
              </w:rPr>
              <w:t>)</w:t>
            </w:r>
            <w:r w:rsidR="00DD3051" w:rsidRPr="00DD3051">
              <w:rPr>
                <w:b/>
                <w:i/>
                <w:lang w:eastAsia="en-US"/>
              </w:rPr>
              <w:t xml:space="preserve"> рубля</w:t>
            </w:r>
            <w:r w:rsidR="00DD3051">
              <w:rPr>
                <w:b/>
                <w:i/>
                <w:lang w:eastAsia="en-US"/>
              </w:rPr>
              <w:t xml:space="preserve"> 83</w:t>
            </w:r>
            <w:r w:rsidR="00E82041" w:rsidRPr="00DD3051">
              <w:rPr>
                <w:b/>
                <w:i/>
                <w:lang w:eastAsia="en-US"/>
              </w:rPr>
              <w:t xml:space="preserve"> копе</w:t>
            </w:r>
            <w:r w:rsidR="00DD3051">
              <w:rPr>
                <w:b/>
                <w:i/>
                <w:lang w:eastAsia="en-US"/>
              </w:rPr>
              <w:t>йки</w:t>
            </w:r>
            <w:r w:rsidR="00E82041" w:rsidRPr="00295520">
              <w:rPr>
                <w:b/>
                <w:i/>
                <w:lang w:eastAsia="en-US"/>
              </w:rPr>
              <w:t xml:space="preserve"> </w:t>
            </w:r>
            <w:r w:rsidR="005A1950" w:rsidRPr="00173EF2">
              <w:rPr>
                <w:lang w:eastAsia="en-US"/>
              </w:rPr>
              <w:t>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№ 714-П «О раскрытии информации эмитентами эмиссионных ценных бумаг</w:t>
            </w:r>
            <w:r w:rsidR="005A1950" w:rsidRPr="00DD3051">
              <w:rPr>
                <w:lang w:eastAsia="en-US"/>
              </w:rPr>
              <w:t>»</w:t>
            </w:r>
            <w:r w:rsidR="00E82041" w:rsidRPr="00DD3051">
              <w:rPr>
                <w:b/>
                <w:i/>
                <w:lang w:eastAsia="en-US"/>
              </w:rPr>
              <w:t xml:space="preserve"> </w:t>
            </w:r>
            <w:r w:rsidR="005A1950" w:rsidRPr="00DD3051">
              <w:rPr>
                <w:bCs/>
                <w:iCs/>
                <w:lang w:eastAsia="en-US"/>
              </w:rPr>
              <w:t>-</w:t>
            </w:r>
            <w:r w:rsidR="00E82041" w:rsidRPr="00DD3051">
              <w:rPr>
                <w:b/>
                <w:i/>
                <w:lang w:eastAsia="en-US"/>
              </w:rPr>
              <w:t xml:space="preserve"> 1</w:t>
            </w:r>
            <w:r w:rsidR="00DD3051" w:rsidRPr="00DD3051">
              <w:rPr>
                <w:b/>
                <w:i/>
                <w:lang w:eastAsia="en-US"/>
              </w:rPr>
              <w:t>0</w:t>
            </w:r>
            <w:r w:rsidR="00E82041" w:rsidRPr="00DD3051">
              <w:rPr>
                <w:b/>
                <w:i/>
                <w:lang w:eastAsia="en-US"/>
              </w:rPr>
              <w:t>,</w:t>
            </w:r>
            <w:r w:rsidR="00DD3051" w:rsidRPr="00DD3051">
              <w:rPr>
                <w:b/>
                <w:i/>
                <w:lang w:eastAsia="en-US"/>
              </w:rPr>
              <w:t>70</w:t>
            </w:r>
            <w:r w:rsidR="005A1950" w:rsidRPr="00DD3051">
              <w:rPr>
                <w:b/>
                <w:i/>
                <w:lang w:eastAsia="en-US"/>
              </w:rPr>
              <w:t xml:space="preserve"> </w:t>
            </w:r>
            <w:r w:rsidR="00E82041" w:rsidRPr="00DD3051">
              <w:rPr>
                <w:b/>
                <w:i/>
                <w:lang w:eastAsia="en-US"/>
              </w:rPr>
              <w:t>%</w:t>
            </w:r>
            <w:r w:rsidR="005A1950" w:rsidRPr="00DD3051">
              <w:rPr>
                <w:b/>
                <w:i/>
                <w:lang w:eastAsia="en-US"/>
              </w:rPr>
              <w:t>.</w:t>
            </w:r>
          </w:p>
          <w:p w14:paraId="699C045C" w14:textId="11354258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8</w:t>
            </w:r>
            <w:r w:rsidRPr="00295520">
              <w:rPr>
                <w:lang w:eastAsia="en-US"/>
              </w:rPr>
              <w:t xml:space="preserve">. </w:t>
            </w:r>
            <w:r w:rsidR="009E5FD3" w:rsidRPr="009E5FD3">
              <w:rPr>
                <w:lang w:eastAsia="en-US"/>
              </w:rPr>
              <w:t>Стоимость активов (совокупная стоимость активов), определяемая в соответствии с подпунктом 13.9.21 пункта 13.9 Положения Банка России от 27.03.2020 № 714-П «О раскрытии информации эмитентами эмиссионных ценных бумаг»:</w:t>
            </w:r>
            <w:r w:rsidRPr="00295520">
              <w:rPr>
                <w:lang w:eastAsia="en-US"/>
              </w:rPr>
              <w:t xml:space="preserve"> </w:t>
            </w:r>
            <w:r w:rsidR="009E5FD3">
              <w:rPr>
                <w:b/>
                <w:i/>
                <w:lang w:eastAsia="en-US"/>
              </w:rPr>
              <w:t>6</w:t>
            </w:r>
            <w:r w:rsidR="009E5FD3" w:rsidRPr="00295520">
              <w:rPr>
                <w:b/>
                <w:i/>
                <w:lang w:eastAsia="en-US"/>
              </w:rPr>
              <w:t xml:space="preserve"> </w:t>
            </w:r>
            <w:r w:rsidR="009E5FD3">
              <w:rPr>
                <w:b/>
                <w:i/>
                <w:lang w:eastAsia="en-US"/>
              </w:rPr>
              <w:t>5</w:t>
            </w:r>
            <w:r w:rsidR="00E8742B">
              <w:rPr>
                <w:b/>
                <w:i/>
                <w:lang w:eastAsia="en-US"/>
              </w:rPr>
              <w:t>75</w:t>
            </w:r>
            <w:r w:rsidR="009E5FD3" w:rsidRPr="00295520">
              <w:rPr>
                <w:b/>
                <w:i/>
                <w:lang w:eastAsia="en-US"/>
              </w:rPr>
              <w:t xml:space="preserve"> </w:t>
            </w:r>
            <w:r w:rsidR="00E8742B">
              <w:rPr>
                <w:b/>
                <w:i/>
                <w:lang w:eastAsia="en-US"/>
              </w:rPr>
              <w:t>313</w:t>
            </w:r>
            <w:r w:rsidR="009E5FD3" w:rsidRPr="00295520">
              <w:rPr>
                <w:b/>
                <w:i/>
                <w:lang w:eastAsia="en-US"/>
              </w:rPr>
              <w:t xml:space="preserve"> тыс. рублей по</w:t>
            </w:r>
            <w:r w:rsidR="009E5FD3">
              <w:t xml:space="preserve"> </w:t>
            </w:r>
            <w:r w:rsidR="009E5FD3" w:rsidRPr="00267474">
              <w:rPr>
                <w:b/>
                <w:i/>
                <w:lang w:eastAsia="en-US"/>
              </w:rPr>
              <w:t>данным консолидированной финансовой отчетности</w:t>
            </w:r>
            <w:r w:rsidR="009E5FD3">
              <w:rPr>
                <w:b/>
                <w:i/>
                <w:lang w:eastAsia="en-US"/>
              </w:rPr>
              <w:t xml:space="preserve"> эмитента </w:t>
            </w:r>
            <w:r w:rsidR="009E5FD3" w:rsidRPr="00295520">
              <w:rPr>
                <w:b/>
                <w:i/>
                <w:lang w:eastAsia="en-US"/>
              </w:rPr>
              <w:t>на 3</w:t>
            </w:r>
            <w:r w:rsidR="009E5FD3">
              <w:rPr>
                <w:b/>
                <w:i/>
                <w:lang w:eastAsia="en-US"/>
              </w:rPr>
              <w:t>1</w:t>
            </w:r>
            <w:r w:rsidR="009E5FD3" w:rsidRPr="00295520">
              <w:rPr>
                <w:b/>
                <w:i/>
                <w:lang w:eastAsia="en-US"/>
              </w:rPr>
              <w:t>.</w:t>
            </w:r>
            <w:r w:rsidR="009E5FD3">
              <w:rPr>
                <w:b/>
                <w:i/>
                <w:lang w:eastAsia="en-US"/>
              </w:rPr>
              <w:t>12</w:t>
            </w:r>
            <w:r w:rsidR="009E5FD3" w:rsidRPr="00295520">
              <w:rPr>
                <w:b/>
                <w:i/>
                <w:lang w:eastAsia="en-US"/>
              </w:rPr>
              <w:t>.202</w:t>
            </w:r>
            <w:r w:rsidR="00E8742B">
              <w:rPr>
                <w:b/>
                <w:i/>
                <w:lang w:eastAsia="en-US"/>
              </w:rPr>
              <w:t>3</w:t>
            </w:r>
            <w:r w:rsidR="009E5FD3" w:rsidRPr="00295520">
              <w:rPr>
                <w:b/>
                <w:i/>
                <w:lang w:eastAsia="en-US"/>
              </w:rPr>
              <w:t xml:space="preserve"> г.</w:t>
            </w:r>
          </w:p>
          <w:p w14:paraId="21603DED" w14:textId="304AEF34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151AFE">
              <w:rPr>
                <w:lang w:eastAsia="en-US"/>
              </w:rPr>
              <w:t>9</w:t>
            </w:r>
            <w:r w:rsidRPr="00295520">
              <w:rPr>
                <w:lang w:eastAsia="en-US"/>
              </w:rPr>
              <w:t xml:space="preserve">. Дата совершения существенной сделки: </w:t>
            </w:r>
            <w:r w:rsidR="00151AFE">
              <w:rPr>
                <w:b/>
                <w:i/>
                <w:lang w:eastAsia="en-US"/>
              </w:rPr>
              <w:t>20</w:t>
            </w:r>
            <w:r w:rsidRPr="00295520">
              <w:rPr>
                <w:b/>
                <w:i/>
                <w:lang w:eastAsia="en-US"/>
              </w:rPr>
              <w:t xml:space="preserve"> </w:t>
            </w:r>
            <w:r w:rsidR="00151AFE">
              <w:rPr>
                <w:b/>
                <w:i/>
                <w:lang w:eastAsia="en-US"/>
              </w:rPr>
              <w:t>мая</w:t>
            </w:r>
            <w:r w:rsidRPr="00295520">
              <w:rPr>
                <w:b/>
                <w:i/>
                <w:lang w:eastAsia="en-US"/>
              </w:rPr>
              <w:t xml:space="preserve"> 202</w:t>
            </w:r>
            <w:r w:rsidR="00151AFE">
              <w:rPr>
                <w:b/>
                <w:i/>
                <w:lang w:eastAsia="en-US"/>
              </w:rPr>
              <w:t>4</w:t>
            </w:r>
            <w:r w:rsidRPr="00295520">
              <w:rPr>
                <w:b/>
                <w:i/>
                <w:lang w:eastAsia="en-US"/>
              </w:rPr>
              <w:t xml:space="preserve"> года</w:t>
            </w:r>
            <w:r w:rsidR="00151AFE">
              <w:rPr>
                <w:b/>
                <w:i/>
                <w:lang w:eastAsia="en-US"/>
              </w:rPr>
              <w:t>.</w:t>
            </w:r>
          </w:p>
          <w:p w14:paraId="1A449B34" w14:textId="52F6363C" w:rsidR="00151AFE" w:rsidRPr="00295520" w:rsidRDefault="00151AFE" w:rsidP="00E8204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552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  <w:r w:rsidRPr="00295520">
              <w:rPr>
                <w:sz w:val="24"/>
                <w:szCs w:val="24"/>
              </w:rPr>
              <w:t>.</w:t>
            </w:r>
            <w:r>
              <w:t xml:space="preserve"> С</w:t>
            </w:r>
            <w:r w:rsidRPr="00173EF2">
              <w:rPr>
                <w:sz w:val="24"/>
                <w:szCs w:val="24"/>
              </w:rPr>
              <w:t>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295520">
              <w:rPr>
                <w:sz w:val="24"/>
                <w:szCs w:val="24"/>
              </w:rPr>
              <w:t xml:space="preserve">: </w:t>
            </w:r>
            <w:r w:rsidRPr="00295520">
              <w:rPr>
                <w:b/>
                <w:i/>
                <w:sz w:val="24"/>
                <w:szCs w:val="24"/>
              </w:rPr>
              <w:t>кредитный договор заключен с последующим одобрением крупной сделки (несколько взаимосвязанных сделок) уполномоченным органом ПАО «Калужская сбытовая компания».</w:t>
            </w:r>
          </w:p>
        </w:tc>
      </w:tr>
    </w:tbl>
    <w:p w14:paraId="6B89D2E8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3. Подпись</w:t>
            </w:r>
          </w:p>
        </w:tc>
      </w:tr>
      <w:tr w:rsidR="008C48F3" w:rsidRPr="0006608F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06608F" w:rsidRDefault="008C48F3" w:rsidP="001458D7">
            <w:pPr>
              <w:pStyle w:val="prilozhenie"/>
              <w:ind w:firstLine="0"/>
            </w:pPr>
            <w:r w:rsidRPr="0006608F">
              <w:t xml:space="preserve">3.1. </w:t>
            </w:r>
            <w:r w:rsidR="0075081C" w:rsidRPr="0006608F">
              <w:t>Генеральный директор</w:t>
            </w:r>
          </w:p>
          <w:p w14:paraId="7977E4F6" w14:textId="2422DE05" w:rsidR="008C48F3" w:rsidRPr="0006608F" w:rsidRDefault="00F63A95" w:rsidP="001458D7">
            <w:pPr>
              <w:pStyle w:val="prilozhenie"/>
              <w:ind w:firstLine="0"/>
            </w:pPr>
            <w:r>
              <w:t>П</w:t>
            </w:r>
            <w:r w:rsidR="0075081C" w:rsidRPr="0006608F">
              <w:t>АО «Калужская сбытовая компания»</w:t>
            </w:r>
            <w:r w:rsidR="00E45009" w:rsidRPr="0006608F">
              <w:t xml:space="preserve">   </w:t>
            </w:r>
            <w:r w:rsidR="008C48F3" w:rsidRPr="0006608F">
              <w:t xml:space="preserve">  </w:t>
            </w:r>
            <w:r w:rsidR="00920CDA" w:rsidRPr="0006608F">
              <w:t xml:space="preserve">         </w:t>
            </w:r>
            <w:r w:rsidR="008C48F3" w:rsidRPr="0006608F">
              <w:t xml:space="preserve"> ______________     </w:t>
            </w:r>
            <w:r w:rsidR="00112C87" w:rsidRPr="0006608F">
              <w:t xml:space="preserve">  </w:t>
            </w:r>
            <w:r w:rsidR="006E2470" w:rsidRPr="0006608F">
              <w:t xml:space="preserve"> </w:t>
            </w:r>
            <w:r w:rsidR="00112C87" w:rsidRPr="0006608F">
              <w:t xml:space="preserve"> </w:t>
            </w:r>
            <w:r w:rsidR="008C48F3" w:rsidRPr="0006608F">
              <w:t xml:space="preserve">    </w:t>
            </w:r>
            <w:r w:rsidR="003B6436">
              <w:t>Г.В. Новикова</w:t>
            </w:r>
          </w:p>
          <w:p w14:paraId="0797AD01" w14:textId="04CAEC64" w:rsidR="008C48F3" w:rsidRPr="00037649" w:rsidRDefault="0075081C" w:rsidP="001458D7">
            <w:pPr>
              <w:pStyle w:val="prilozhenie"/>
              <w:ind w:firstLine="0"/>
              <w:rPr>
                <w:sz w:val="20"/>
                <w:szCs w:val="20"/>
              </w:rPr>
            </w:pPr>
            <w:r w:rsidRPr="0006608F">
              <w:t xml:space="preserve">                                                           </w:t>
            </w:r>
            <w:r w:rsidR="005E2CB6" w:rsidRPr="0006608F">
              <w:t xml:space="preserve">          </w:t>
            </w:r>
            <w:r w:rsidR="009E3A5F" w:rsidRPr="0006608F">
              <w:t xml:space="preserve"> </w:t>
            </w:r>
            <w:r w:rsidR="005E2CB6" w:rsidRPr="0006608F">
              <w:t xml:space="preserve">  </w:t>
            </w:r>
            <w:r w:rsidR="00A0179E" w:rsidRPr="0006608F">
              <w:t xml:space="preserve"> </w:t>
            </w:r>
            <w:r w:rsidR="00EC3F2B" w:rsidRPr="0006608F">
              <w:t xml:space="preserve">  </w:t>
            </w:r>
            <w:r w:rsidR="00B155EB" w:rsidRPr="0006608F">
              <w:t xml:space="preserve">    </w:t>
            </w:r>
            <w:r w:rsidR="00EC3F2B" w:rsidRPr="0006608F">
              <w:t xml:space="preserve"> </w:t>
            </w:r>
            <w:r w:rsidR="00F43F4F">
              <w:t xml:space="preserve">     </w:t>
            </w:r>
            <w:r w:rsidR="00641824">
              <w:t xml:space="preserve"> </w:t>
            </w:r>
            <w:r w:rsidR="00EC3F2B" w:rsidRPr="0006608F">
              <w:t xml:space="preserve">   </w:t>
            </w:r>
            <w:r w:rsidR="00EC3F2B" w:rsidRPr="00037649">
              <w:rPr>
                <w:sz w:val="20"/>
                <w:szCs w:val="20"/>
              </w:rPr>
              <w:t>(</w:t>
            </w:r>
            <w:r w:rsidR="008C48F3" w:rsidRPr="00037649">
              <w:rPr>
                <w:sz w:val="20"/>
                <w:szCs w:val="20"/>
              </w:rPr>
              <w:t>подпись)</w:t>
            </w:r>
          </w:p>
          <w:p w14:paraId="60D4A7BF" w14:textId="77777777" w:rsidR="008C48F3" w:rsidRPr="0006608F" w:rsidRDefault="008C48F3" w:rsidP="001458D7">
            <w:pPr>
              <w:pStyle w:val="prilozhenie"/>
              <w:ind w:firstLine="0"/>
            </w:pPr>
          </w:p>
          <w:p w14:paraId="593446EB" w14:textId="4AB55DC1" w:rsidR="008C48F3" w:rsidRPr="0006608F" w:rsidRDefault="00E45009" w:rsidP="006A7E6F">
            <w:pPr>
              <w:pStyle w:val="prilozhenie"/>
              <w:ind w:firstLine="0"/>
            </w:pPr>
            <w:r w:rsidRPr="0006608F">
              <w:t>3.2.</w:t>
            </w:r>
            <w:r w:rsidR="008C48F3" w:rsidRPr="0006608F">
              <w:t xml:space="preserve"> «</w:t>
            </w:r>
            <w:r w:rsidR="00F52CE6">
              <w:t>20</w:t>
            </w:r>
            <w:r w:rsidR="008C48F3" w:rsidRPr="0006608F">
              <w:t xml:space="preserve">» </w:t>
            </w:r>
            <w:r w:rsidR="00F52CE6">
              <w:t>мая</w:t>
            </w:r>
            <w:r w:rsidR="008C48F3" w:rsidRPr="0006608F">
              <w:t xml:space="preserve"> 20</w:t>
            </w:r>
            <w:r w:rsidR="007D0D9D">
              <w:t>2</w:t>
            </w:r>
            <w:r w:rsidR="00F52CE6">
              <w:t>4</w:t>
            </w:r>
            <w:r w:rsidR="008C48F3" w:rsidRPr="0006608F">
              <w:t xml:space="preserve"> г.           </w:t>
            </w:r>
            <w:r w:rsidR="00141688" w:rsidRPr="0006608F">
              <w:t xml:space="preserve">  </w:t>
            </w:r>
            <w:r w:rsidR="005E2CB6" w:rsidRPr="0006608F">
              <w:t xml:space="preserve">  </w:t>
            </w:r>
            <w:r w:rsidR="006E2470" w:rsidRPr="0006608F">
              <w:t xml:space="preserve">       </w:t>
            </w:r>
            <w:r w:rsidR="00920CDA" w:rsidRPr="0006608F">
              <w:t xml:space="preserve">   </w:t>
            </w:r>
            <w:r w:rsidR="009E3A5F" w:rsidRPr="0006608F">
              <w:t xml:space="preserve">   </w:t>
            </w:r>
            <w:r w:rsidR="006E2470" w:rsidRPr="0006608F">
              <w:t xml:space="preserve"> </w:t>
            </w:r>
            <w:r w:rsidR="009E3A5F" w:rsidRPr="0006608F">
              <w:t xml:space="preserve"> </w:t>
            </w:r>
            <w:r w:rsidR="00141688" w:rsidRPr="0006608F">
              <w:t xml:space="preserve">        </w:t>
            </w:r>
            <w:r w:rsidR="00B155EB" w:rsidRPr="0006608F">
              <w:t xml:space="preserve">         </w:t>
            </w:r>
          </w:p>
          <w:p w14:paraId="45917ADD" w14:textId="77777777" w:rsidR="005E2CB6" w:rsidRPr="0006608F" w:rsidRDefault="005E2CB6" w:rsidP="006A7E6F">
            <w:pPr>
              <w:pStyle w:val="prilozhenie"/>
              <w:ind w:firstLine="0"/>
            </w:pPr>
            <w:r w:rsidRPr="0006608F">
              <w:t xml:space="preserve"> </w:t>
            </w:r>
          </w:p>
        </w:tc>
      </w:tr>
    </w:tbl>
    <w:p w14:paraId="5B524E9D" w14:textId="77777777" w:rsidR="00C12278" w:rsidRPr="0006608F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</w:p>
    <w:sectPr w:rsidR="00C12278" w:rsidRPr="0006608F" w:rsidSect="00E247BF">
      <w:footerReference w:type="even" r:id="rId8"/>
      <w:footerReference w:type="default" r:id="rId9"/>
      <w:pgSz w:w="11906" w:h="16838"/>
      <w:pgMar w:top="540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A544" w14:textId="77777777" w:rsidR="00E247BF" w:rsidRDefault="00E247BF">
      <w:r>
        <w:separator/>
      </w:r>
    </w:p>
  </w:endnote>
  <w:endnote w:type="continuationSeparator" w:id="0">
    <w:p w14:paraId="56074B57" w14:textId="77777777" w:rsidR="00E247BF" w:rsidRDefault="00E2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A210" w14:textId="77777777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A3A5" w14:textId="77777777" w:rsidR="00E247BF" w:rsidRDefault="00E247BF">
      <w:r>
        <w:separator/>
      </w:r>
    </w:p>
  </w:footnote>
  <w:footnote w:type="continuationSeparator" w:id="0">
    <w:p w14:paraId="46CE5CF4" w14:textId="77777777" w:rsidR="00E247BF" w:rsidRDefault="00E24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0" w15:restartNumberingAfterBreak="0">
    <w:nsid w:val="1A241882"/>
    <w:multiLevelType w:val="hybridMultilevel"/>
    <w:tmpl w:val="C2B41A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3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095978">
    <w:abstractNumId w:val="13"/>
  </w:num>
  <w:num w:numId="2" w16cid:durableId="1866627553">
    <w:abstractNumId w:val="7"/>
  </w:num>
  <w:num w:numId="3" w16cid:durableId="144200128">
    <w:abstractNumId w:val="6"/>
  </w:num>
  <w:num w:numId="4" w16cid:durableId="423571529">
    <w:abstractNumId w:val="19"/>
  </w:num>
  <w:num w:numId="5" w16cid:durableId="1976518937">
    <w:abstractNumId w:val="2"/>
  </w:num>
  <w:num w:numId="6" w16cid:durableId="287276132">
    <w:abstractNumId w:val="15"/>
  </w:num>
  <w:num w:numId="7" w16cid:durableId="1441799011">
    <w:abstractNumId w:val="21"/>
  </w:num>
  <w:num w:numId="8" w16cid:durableId="47657487">
    <w:abstractNumId w:val="34"/>
  </w:num>
  <w:num w:numId="9" w16cid:durableId="80222120">
    <w:abstractNumId w:val="17"/>
  </w:num>
  <w:num w:numId="10" w16cid:durableId="742682829">
    <w:abstractNumId w:val="1"/>
  </w:num>
  <w:num w:numId="11" w16cid:durableId="1001351805">
    <w:abstractNumId w:val="27"/>
  </w:num>
  <w:num w:numId="12" w16cid:durableId="1779834298">
    <w:abstractNumId w:val="14"/>
  </w:num>
  <w:num w:numId="13" w16cid:durableId="1036465375">
    <w:abstractNumId w:val="29"/>
  </w:num>
  <w:num w:numId="14" w16cid:durableId="128016210">
    <w:abstractNumId w:val="37"/>
  </w:num>
  <w:num w:numId="15" w16cid:durableId="1398552592">
    <w:abstractNumId w:val="26"/>
  </w:num>
  <w:num w:numId="16" w16cid:durableId="482741421">
    <w:abstractNumId w:val="36"/>
  </w:num>
  <w:num w:numId="17" w16cid:durableId="31074910">
    <w:abstractNumId w:val="35"/>
  </w:num>
  <w:num w:numId="18" w16cid:durableId="1301109648">
    <w:abstractNumId w:val="4"/>
  </w:num>
  <w:num w:numId="19" w16cid:durableId="780338844">
    <w:abstractNumId w:val="18"/>
  </w:num>
  <w:num w:numId="20" w16cid:durableId="221714026">
    <w:abstractNumId w:val="24"/>
  </w:num>
  <w:num w:numId="21" w16cid:durableId="1507205786">
    <w:abstractNumId w:val="11"/>
  </w:num>
  <w:num w:numId="22" w16cid:durableId="17590954">
    <w:abstractNumId w:val="28"/>
  </w:num>
  <w:num w:numId="23" w16cid:durableId="217590121">
    <w:abstractNumId w:val="30"/>
  </w:num>
  <w:num w:numId="24" w16cid:durableId="321739341">
    <w:abstractNumId w:val="5"/>
  </w:num>
  <w:num w:numId="25" w16cid:durableId="73750309">
    <w:abstractNumId w:val="20"/>
  </w:num>
  <w:num w:numId="26" w16cid:durableId="1457983871">
    <w:abstractNumId w:val="8"/>
  </w:num>
  <w:num w:numId="27" w16cid:durableId="972711085">
    <w:abstractNumId w:val="3"/>
  </w:num>
  <w:num w:numId="28" w16cid:durableId="145975971">
    <w:abstractNumId w:val="22"/>
  </w:num>
  <w:num w:numId="29" w16cid:durableId="1871332368">
    <w:abstractNumId w:val="33"/>
  </w:num>
  <w:num w:numId="30" w16cid:durableId="1942839932">
    <w:abstractNumId w:val="23"/>
  </w:num>
  <w:num w:numId="31" w16cid:durableId="159010624">
    <w:abstractNumId w:val="16"/>
  </w:num>
  <w:num w:numId="32" w16cid:durableId="1252202333">
    <w:abstractNumId w:val="31"/>
  </w:num>
  <w:num w:numId="33" w16cid:durableId="1477454907">
    <w:abstractNumId w:val="0"/>
  </w:num>
  <w:num w:numId="34" w16cid:durableId="1765303077">
    <w:abstractNumId w:val="32"/>
  </w:num>
  <w:num w:numId="35" w16cid:durableId="1419642233">
    <w:abstractNumId w:val="9"/>
  </w:num>
  <w:num w:numId="36" w16cid:durableId="1837722016">
    <w:abstractNumId w:val="12"/>
  </w:num>
  <w:num w:numId="37" w16cid:durableId="654651504">
    <w:abstractNumId w:val="25"/>
  </w:num>
  <w:num w:numId="38" w16cid:durableId="790321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169AC"/>
    <w:rsid w:val="000218EB"/>
    <w:rsid w:val="0002238B"/>
    <w:rsid w:val="00025460"/>
    <w:rsid w:val="00030A29"/>
    <w:rsid w:val="00037649"/>
    <w:rsid w:val="00037E86"/>
    <w:rsid w:val="00045F82"/>
    <w:rsid w:val="00051397"/>
    <w:rsid w:val="000560E0"/>
    <w:rsid w:val="00063C1A"/>
    <w:rsid w:val="0006608F"/>
    <w:rsid w:val="000731F2"/>
    <w:rsid w:val="000A0C71"/>
    <w:rsid w:val="000B2AB0"/>
    <w:rsid w:val="000B30D9"/>
    <w:rsid w:val="000C68BE"/>
    <w:rsid w:val="000E0F61"/>
    <w:rsid w:val="000E280E"/>
    <w:rsid w:val="00112C87"/>
    <w:rsid w:val="00113179"/>
    <w:rsid w:val="00115AE3"/>
    <w:rsid w:val="00130D08"/>
    <w:rsid w:val="001343EF"/>
    <w:rsid w:val="00135439"/>
    <w:rsid w:val="00141688"/>
    <w:rsid w:val="00144599"/>
    <w:rsid w:val="001458D7"/>
    <w:rsid w:val="00151AFE"/>
    <w:rsid w:val="001566F2"/>
    <w:rsid w:val="00156937"/>
    <w:rsid w:val="001641CF"/>
    <w:rsid w:val="00170E01"/>
    <w:rsid w:val="00173EF2"/>
    <w:rsid w:val="00192C99"/>
    <w:rsid w:val="001A0E65"/>
    <w:rsid w:val="001A6C4A"/>
    <w:rsid w:val="001C3739"/>
    <w:rsid w:val="002310EF"/>
    <w:rsid w:val="00253397"/>
    <w:rsid w:val="00265776"/>
    <w:rsid w:val="00265AED"/>
    <w:rsid w:val="00267474"/>
    <w:rsid w:val="00280B8F"/>
    <w:rsid w:val="002816CD"/>
    <w:rsid w:val="00295520"/>
    <w:rsid w:val="002A2AE0"/>
    <w:rsid w:val="002D6C90"/>
    <w:rsid w:val="002F3D10"/>
    <w:rsid w:val="002F54B6"/>
    <w:rsid w:val="00302DD6"/>
    <w:rsid w:val="00317AC1"/>
    <w:rsid w:val="003239FB"/>
    <w:rsid w:val="003367DD"/>
    <w:rsid w:val="00345D3A"/>
    <w:rsid w:val="00363FDA"/>
    <w:rsid w:val="00377B95"/>
    <w:rsid w:val="00377CC0"/>
    <w:rsid w:val="0038159C"/>
    <w:rsid w:val="0039070C"/>
    <w:rsid w:val="00392D4E"/>
    <w:rsid w:val="003B0324"/>
    <w:rsid w:val="003B6436"/>
    <w:rsid w:val="003C120A"/>
    <w:rsid w:val="003E2655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5663"/>
    <w:rsid w:val="0042145B"/>
    <w:rsid w:val="0042761F"/>
    <w:rsid w:val="00441BDE"/>
    <w:rsid w:val="00445371"/>
    <w:rsid w:val="004460BA"/>
    <w:rsid w:val="00454542"/>
    <w:rsid w:val="00460FA0"/>
    <w:rsid w:val="00461B71"/>
    <w:rsid w:val="00462163"/>
    <w:rsid w:val="0046621E"/>
    <w:rsid w:val="00471F79"/>
    <w:rsid w:val="00477834"/>
    <w:rsid w:val="004C1C31"/>
    <w:rsid w:val="004D29AE"/>
    <w:rsid w:val="004D2D92"/>
    <w:rsid w:val="004D41F5"/>
    <w:rsid w:val="004D48E8"/>
    <w:rsid w:val="004D68F3"/>
    <w:rsid w:val="004F6DFD"/>
    <w:rsid w:val="005025E6"/>
    <w:rsid w:val="00515C40"/>
    <w:rsid w:val="005224D1"/>
    <w:rsid w:val="005440C0"/>
    <w:rsid w:val="00576B2C"/>
    <w:rsid w:val="00584830"/>
    <w:rsid w:val="00584E29"/>
    <w:rsid w:val="0058591B"/>
    <w:rsid w:val="005952B6"/>
    <w:rsid w:val="005A1950"/>
    <w:rsid w:val="005C1542"/>
    <w:rsid w:val="005C1FC6"/>
    <w:rsid w:val="005C7508"/>
    <w:rsid w:val="005E0EA0"/>
    <w:rsid w:val="005E1C12"/>
    <w:rsid w:val="005E2CB6"/>
    <w:rsid w:val="005E6FCC"/>
    <w:rsid w:val="005F247B"/>
    <w:rsid w:val="005F7D06"/>
    <w:rsid w:val="006030D3"/>
    <w:rsid w:val="006155BA"/>
    <w:rsid w:val="00617B6B"/>
    <w:rsid w:val="00634241"/>
    <w:rsid w:val="00641824"/>
    <w:rsid w:val="0065432C"/>
    <w:rsid w:val="0065564B"/>
    <w:rsid w:val="0067399E"/>
    <w:rsid w:val="0067575B"/>
    <w:rsid w:val="006866A8"/>
    <w:rsid w:val="0069231F"/>
    <w:rsid w:val="006A437A"/>
    <w:rsid w:val="006A77B2"/>
    <w:rsid w:val="006A7E6F"/>
    <w:rsid w:val="006B265B"/>
    <w:rsid w:val="006C24CC"/>
    <w:rsid w:val="006D2616"/>
    <w:rsid w:val="006E2470"/>
    <w:rsid w:val="006E4CA7"/>
    <w:rsid w:val="006F71EA"/>
    <w:rsid w:val="00705E2F"/>
    <w:rsid w:val="0071326E"/>
    <w:rsid w:val="00726404"/>
    <w:rsid w:val="0072711F"/>
    <w:rsid w:val="00733A78"/>
    <w:rsid w:val="0075081C"/>
    <w:rsid w:val="00752598"/>
    <w:rsid w:val="00753E70"/>
    <w:rsid w:val="00757472"/>
    <w:rsid w:val="007605D1"/>
    <w:rsid w:val="0077498A"/>
    <w:rsid w:val="00776796"/>
    <w:rsid w:val="007B6B50"/>
    <w:rsid w:val="007D0D9D"/>
    <w:rsid w:val="007D5463"/>
    <w:rsid w:val="007D6F0F"/>
    <w:rsid w:val="007D7071"/>
    <w:rsid w:val="007F2092"/>
    <w:rsid w:val="007F2409"/>
    <w:rsid w:val="00800C9D"/>
    <w:rsid w:val="00801631"/>
    <w:rsid w:val="00816F4F"/>
    <w:rsid w:val="0082231B"/>
    <w:rsid w:val="00822583"/>
    <w:rsid w:val="00823769"/>
    <w:rsid w:val="00841CE1"/>
    <w:rsid w:val="00894DC4"/>
    <w:rsid w:val="008973FA"/>
    <w:rsid w:val="008A1852"/>
    <w:rsid w:val="008A1EE9"/>
    <w:rsid w:val="008B43D5"/>
    <w:rsid w:val="008B5956"/>
    <w:rsid w:val="008C0934"/>
    <w:rsid w:val="008C48F3"/>
    <w:rsid w:val="008D3D2F"/>
    <w:rsid w:val="008E7265"/>
    <w:rsid w:val="008F18CF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449B"/>
    <w:rsid w:val="00965347"/>
    <w:rsid w:val="00972FD2"/>
    <w:rsid w:val="009B0EFC"/>
    <w:rsid w:val="009C36D9"/>
    <w:rsid w:val="009C6E00"/>
    <w:rsid w:val="009D278D"/>
    <w:rsid w:val="009D40A7"/>
    <w:rsid w:val="009E3A5F"/>
    <w:rsid w:val="009E5FD3"/>
    <w:rsid w:val="009E6E3C"/>
    <w:rsid w:val="009F46A9"/>
    <w:rsid w:val="00A0179E"/>
    <w:rsid w:val="00A11974"/>
    <w:rsid w:val="00A23CFC"/>
    <w:rsid w:val="00A26197"/>
    <w:rsid w:val="00A354AE"/>
    <w:rsid w:val="00A677F8"/>
    <w:rsid w:val="00A730C5"/>
    <w:rsid w:val="00A7717E"/>
    <w:rsid w:val="00A93F4F"/>
    <w:rsid w:val="00AB1DE6"/>
    <w:rsid w:val="00AC3C75"/>
    <w:rsid w:val="00AE2C07"/>
    <w:rsid w:val="00AE34C5"/>
    <w:rsid w:val="00AE4981"/>
    <w:rsid w:val="00AF0CB9"/>
    <w:rsid w:val="00B00102"/>
    <w:rsid w:val="00B112FA"/>
    <w:rsid w:val="00B155EB"/>
    <w:rsid w:val="00B366B6"/>
    <w:rsid w:val="00B67823"/>
    <w:rsid w:val="00B84D7C"/>
    <w:rsid w:val="00B94D11"/>
    <w:rsid w:val="00B96B94"/>
    <w:rsid w:val="00BB2B74"/>
    <w:rsid w:val="00BD4B1A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261FF"/>
    <w:rsid w:val="00C26223"/>
    <w:rsid w:val="00C3051F"/>
    <w:rsid w:val="00C411E2"/>
    <w:rsid w:val="00C46422"/>
    <w:rsid w:val="00C65950"/>
    <w:rsid w:val="00C6721E"/>
    <w:rsid w:val="00C67281"/>
    <w:rsid w:val="00CB6A66"/>
    <w:rsid w:val="00CC4F96"/>
    <w:rsid w:val="00CE1C9E"/>
    <w:rsid w:val="00D020E5"/>
    <w:rsid w:val="00D0429E"/>
    <w:rsid w:val="00D1056C"/>
    <w:rsid w:val="00D175DE"/>
    <w:rsid w:val="00D22697"/>
    <w:rsid w:val="00D310A7"/>
    <w:rsid w:val="00D40E36"/>
    <w:rsid w:val="00D41164"/>
    <w:rsid w:val="00D474B6"/>
    <w:rsid w:val="00D533B8"/>
    <w:rsid w:val="00D5768A"/>
    <w:rsid w:val="00D82F9D"/>
    <w:rsid w:val="00DB0332"/>
    <w:rsid w:val="00DC640F"/>
    <w:rsid w:val="00DC7109"/>
    <w:rsid w:val="00DD3051"/>
    <w:rsid w:val="00DD51BA"/>
    <w:rsid w:val="00E020A8"/>
    <w:rsid w:val="00E02832"/>
    <w:rsid w:val="00E04CD4"/>
    <w:rsid w:val="00E07B0D"/>
    <w:rsid w:val="00E1778A"/>
    <w:rsid w:val="00E21DF3"/>
    <w:rsid w:val="00E247BF"/>
    <w:rsid w:val="00E325C8"/>
    <w:rsid w:val="00E33671"/>
    <w:rsid w:val="00E37E28"/>
    <w:rsid w:val="00E42197"/>
    <w:rsid w:val="00E45009"/>
    <w:rsid w:val="00E5684C"/>
    <w:rsid w:val="00E5703A"/>
    <w:rsid w:val="00E66B40"/>
    <w:rsid w:val="00E713F1"/>
    <w:rsid w:val="00E754AE"/>
    <w:rsid w:val="00E82041"/>
    <w:rsid w:val="00E839E2"/>
    <w:rsid w:val="00E8742B"/>
    <w:rsid w:val="00EA350E"/>
    <w:rsid w:val="00EA4BB4"/>
    <w:rsid w:val="00EA75E9"/>
    <w:rsid w:val="00EB66FA"/>
    <w:rsid w:val="00EC3F2B"/>
    <w:rsid w:val="00ED0FD9"/>
    <w:rsid w:val="00ED2AFB"/>
    <w:rsid w:val="00EF4256"/>
    <w:rsid w:val="00F011BF"/>
    <w:rsid w:val="00F05521"/>
    <w:rsid w:val="00F13312"/>
    <w:rsid w:val="00F1495C"/>
    <w:rsid w:val="00F21766"/>
    <w:rsid w:val="00F226F6"/>
    <w:rsid w:val="00F25D6F"/>
    <w:rsid w:val="00F323E9"/>
    <w:rsid w:val="00F43F4F"/>
    <w:rsid w:val="00F47596"/>
    <w:rsid w:val="00F5099D"/>
    <w:rsid w:val="00F52CE6"/>
    <w:rsid w:val="00F55950"/>
    <w:rsid w:val="00F63A95"/>
    <w:rsid w:val="00F725B5"/>
    <w:rsid w:val="00F810D9"/>
    <w:rsid w:val="00F81F8E"/>
    <w:rsid w:val="00FA6477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  <w:style w:type="paragraph" w:customStyle="1" w:styleId="Default">
    <w:name w:val="Default"/>
    <w:rsid w:val="002955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5004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15</cp:revision>
  <cp:lastPrinted>2024-05-20T11:48:00Z</cp:lastPrinted>
  <dcterms:created xsi:type="dcterms:W3CDTF">2024-05-20T07:35:00Z</dcterms:created>
  <dcterms:modified xsi:type="dcterms:W3CDTF">2024-05-20T13:16:00Z</dcterms:modified>
</cp:coreProperties>
</file>