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1B8ED" w14:textId="77777777" w:rsidR="00391528" w:rsidRPr="004D0158" w:rsidRDefault="00391528" w:rsidP="00391528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73F05195" w14:textId="77777777" w:rsidR="00391528" w:rsidRPr="005A296D" w:rsidRDefault="00391528" w:rsidP="00391528">
      <w:pPr>
        <w:spacing w:line="240" w:lineRule="auto"/>
        <w:ind w:firstLine="0"/>
        <w:jc w:val="right"/>
        <w:rPr>
          <w:snapToGrid/>
          <w:sz w:val="24"/>
          <w:szCs w:val="24"/>
        </w:rPr>
      </w:pPr>
      <w:r w:rsidRPr="005A296D">
        <w:rPr>
          <w:snapToGrid/>
          <w:sz w:val="24"/>
          <w:szCs w:val="24"/>
        </w:rPr>
        <w:t>Приложение 1 к Документации</w:t>
      </w:r>
    </w:p>
    <w:p w14:paraId="6576BA23" w14:textId="6B90066C" w:rsidR="00391528" w:rsidRPr="005A296D" w:rsidRDefault="00391528" w:rsidP="00391528">
      <w:pPr>
        <w:spacing w:line="240" w:lineRule="auto"/>
        <w:ind w:firstLine="0"/>
        <w:jc w:val="center"/>
        <w:rPr>
          <w:snapToGrid/>
          <w:sz w:val="24"/>
          <w:szCs w:val="24"/>
        </w:rPr>
      </w:pPr>
      <w:r w:rsidRPr="005A296D">
        <w:rPr>
          <w:snapToGrid/>
          <w:sz w:val="24"/>
          <w:szCs w:val="24"/>
        </w:rPr>
        <w:t xml:space="preserve">                                                                           от </w:t>
      </w:r>
      <w:r w:rsidR="00474C9B">
        <w:rPr>
          <w:snapToGrid/>
          <w:sz w:val="24"/>
          <w:szCs w:val="24"/>
        </w:rPr>
        <w:t>01</w:t>
      </w:r>
      <w:r w:rsidR="00EE45DF">
        <w:rPr>
          <w:snapToGrid/>
          <w:sz w:val="24"/>
          <w:szCs w:val="24"/>
        </w:rPr>
        <w:t>.0</w:t>
      </w:r>
      <w:r w:rsidR="00474C9B">
        <w:rPr>
          <w:snapToGrid/>
          <w:sz w:val="24"/>
          <w:szCs w:val="24"/>
        </w:rPr>
        <w:t>3</w:t>
      </w:r>
      <w:r w:rsidR="00EE45DF">
        <w:rPr>
          <w:snapToGrid/>
          <w:sz w:val="24"/>
          <w:szCs w:val="24"/>
        </w:rPr>
        <w:t>.</w:t>
      </w:r>
      <w:r>
        <w:rPr>
          <w:snapToGrid/>
          <w:sz w:val="24"/>
          <w:szCs w:val="24"/>
        </w:rPr>
        <w:t>2022</w:t>
      </w:r>
      <w:r w:rsidRPr="005A296D">
        <w:rPr>
          <w:snapToGrid/>
          <w:sz w:val="24"/>
          <w:szCs w:val="24"/>
        </w:rPr>
        <w:t xml:space="preserve"> г.</w:t>
      </w:r>
    </w:p>
    <w:p w14:paraId="16CFB80B" w14:textId="77777777" w:rsidR="00391528" w:rsidRPr="005A296D" w:rsidRDefault="00391528" w:rsidP="00391528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39D443FB" w14:textId="77777777" w:rsidR="00391528" w:rsidRPr="005A296D" w:rsidRDefault="00391528" w:rsidP="00391528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1F40C0B0" w14:textId="77777777" w:rsidR="00391528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4" w:firstLine="425"/>
        <w:jc w:val="center"/>
        <w:outlineLvl w:val="2"/>
        <w:rPr>
          <w:b/>
          <w:bCs/>
          <w:snapToGrid/>
          <w:sz w:val="24"/>
          <w:szCs w:val="24"/>
        </w:rPr>
      </w:pPr>
      <w:r w:rsidRPr="005A296D">
        <w:rPr>
          <w:b/>
          <w:bCs/>
          <w:snapToGrid/>
          <w:sz w:val="24"/>
          <w:szCs w:val="24"/>
        </w:rPr>
        <w:t>Работы по приведению системы АИИС КУЭ ПАО «Калужская сбытовая»</w:t>
      </w:r>
      <w:r>
        <w:rPr>
          <w:b/>
          <w:bCs/>
          <w:snapToGrid/>
          <w:sz w:val="24"/>
          <w:szCs w:val="24"/>
        </w:rPr>
        <w:t xml:space="preserve"> к</w:t>
      </w:r>
      <w:r w:rsidRPr="005A296D">
        <w:rPr>
          <w:b/>
          <w:bCs/>
          <w:snapToGrid/>
          <w:sz w:val="24"/>
          <w:szCs w:val="24"/>
        </w:rPr>
        <w:t xml:space="preserve"> соответствию требованиям ОРЭМ</w:t>
      </w:r>
    </w:p>
    <w:p w14:paraId="122CE4E0" w14:textId="77777777" w:rsidR="00391528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4" w:firstLine="425"/>
        <w:jc w:val="center"/>
        <w:outlineLvl w:val="2"/>
        <w:rPr>
          <w:b/>
          <w:bCs/>
          <w:snapToGrid/>
          <w:sz w:val="24"/>
          <w:szCs w:val="24"/>
          <w:lang w:eastAsia="x-none"/>
        </w:rPr>
      </w:pPr>
    </w:p>
    <w:p w14:paraId="5F551D0C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709"/>
        <w:outlineLvl w:val="2"/>
        <w:rPr>
          <w:snapToGrid/>
          <w:sz w:val="24"/>
          <w:szCs w:val="24"/>
          <w:lang w:eastAsia="x-none"/>
        </w:rPr>
      </w:pPr>
      <w:r w:rsidRPr="005A296D">
        <w:rPr>
          <w:snapToGrid/>
          <w:sz w:val="24"/>
          <w:szCs w:val="24"/>
          <w:lang w:eastAsia="x-none"/>
        </w:rPr>
        <w:t>В целях проведения аукциона в электронной форме и определения начальной (максимальной) цены договора использован метод сопоставимых рыночных цен (анализ рынка).</w:t>
      </w:r>
    </w:p>
    <w:p w14:paraId="5F482DA0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4" w:firstLine="425"/>
        <w:jc w:val="left"/>
        <w:outlineLvl w:val="2"/>
        <w:rPr>
          <w:snapToGrid/>
          <w:sz w:val="24"/>
          <w:szCs w:val="24"/>
          <w:lang w:eastAsia="x-none"/>
        </w:rPr>
      </w:pPr>
    </w:p>
    <w:p w14:paraId="6F0B2BEA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left="284" w:firstLine="425"/>
        <w:jc w:val="left"/>
        <w:outlineLvl w:val="2"/>
        <w:rPr>
          <w:snapToGrid/>
          <w:sz w:val="24"/>
          <w:szCs w:val="24"/>
          <w:lang w:eastAsia="x-none"/>
        </w:rPr>
      </w:pPr>
      <w:r w:rsidRPr="005A296D">
        <w:rPr>
          <w:snapToGrid/>
          <w:sz w:val="24"/>
          <w:szCs w:val="24"/>
          <w:lang w:eastAsia="x-none"/>
        </w:rPr>
        <w:t>Расчет начальной (максимальной) цены договора: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701"/>
        <w:gridCol w:w="1701"/>
        <w:gridCol w:w="1843"/>
      </w:tblGrid>
      <w:tr w:rsidR="00391528" w:rsidRPr="005A296D" w14:paraId="67CCE298" w14:textId="77777777" w:rsidTr="00391528">
        <w:trPr>
          <w:trHeight w:val="1226"/>
        </w:trPr>
        <w:tc>
          <w:tcPr>
            <w:tcW w:w="1985" w:type="dxa"/>
            <w:vAlign w:val="center"/>
          </w:tcPr>
          <w:p w14:paraId="10DCE205" w14:textId="77777777" w:rsidR="00391528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80"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</w:p>
          <w:p w14:paraId="1AA09337" w14:textId="71F2F639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80"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Предмет закупки</w:t>
            </w:r>
          </w:p>
          <w:p w14:paraId="1D3C6B57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-8" w:right="-135" w:firstLine="8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</w:p>
        </w:tc>
        <w:tc>
          <w:tcPr>
            <w:tcW w:w="2126" w:type="dxa"/>
            <w:vAlign w:val="center"/>
          </w:tcPr>
          <w:p w14:paraId="31EEB196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Источники ценовой информации</w:t>
            </w:r>
          </w:p>
        </w:tc>
        <w:tc>
          <w:tcPr>
            <w:tcW w:w="1701" w:type="dxa"/>
            <w:vAlign w:val="center"/>
          </w:tcPr>
          <w:p w14:paraId="2D1F9E30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61" w:hanging="142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Стоимость услуг, руб. (без НДС) </w:t>
            </w:r>
          </w:p>
        </w:tc>
        <w:tc>
          <w:tcPr>
            <w:tcW w:w="1701" w:type="dxa"/>
          </w:tcPr>
          <w:p w14:paraId="6C32BFBF" w14:textId="77777777" w:rsidR="00391528" w:rsidRDefault="00391528" w:rsidP="00B929F6">
            <w:pPr>
              <w:tabs>
                <w:tab w:val="left" w:pos="1143"/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5" w:hanging="15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</w:p>
          <w:p w14:paraId="310450FC" w14:textId="4C5B78B6" w:rsidR="00391528" w:rsidRDefault="00391528" w:rsidP="00B929F6">
            <w:pPr>
              <w:tabs>
                <w:tab w:val="left" w:pos="1143"/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5" w:hanging="15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Стоимость услуг, руб. </w:t>
            </w:r>
          </w:p>
          <w:p w14:paraId="0DA39A35" w14:textId="77777777" w:rsidR="00391528" w:rsidRPr="005A296D" w:rsidRDefault="00391528" w:rsidP="00B929F6">
            <w:pPr>
              <w:tabs>
                <w:tab w:val="left" w:pos="1143"/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5" w:hanging="15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в т.ч. НДС</w:t>
            </w:r>
          </w:p>
        </w:tc>
        <w:tc>
          <w:tcPr>
            <w:tcW w:w="1843" w:type="dxa"/>
            <w:vAlign w:val="center"/>
          </w:tcPr>
          <w:p w14:paraId="585FA1BE" w14:textId="17355C3F" w:rsidR="00391528" w:rsidRPr="005A296D" w:rsidRDefault="00391528" w:rsidP="00B929F6">
            <w:pPr>
              <w:tabs>
                <w:tab w:val="left" w:pos="39"/>
                <w:tab w:val="left" w:pos="97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3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Средняя арифметическая, руб. (</w:t>
            </w:r>
            <w:r w:rsidR="00474C9B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в т.ч.</w:t>
            </w: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 НДС)</w:t>
            </w:r>
          </w:p>
        </w:tc>
      </w:tr>
      <w:tr w:rsidR="00391528" w:rsidRPr="005A296D" w14:paraId="56CC3FBD" w14:textId="77777777" w:rsidTr="00391528">
        <w:trPr>
          <w:trHeight w:val="1683"/>
        </w:trPr>
        <w:tc>
          <w:tcPr>
            <w:tcW w:w="1985" w:type="dxa"/>
            <w:vMerge w:val="restart"/>
            <w:vAlign w:val="center"/>
          </w:tcPr>
          <w:p w14:paraId="473F459C" w14:textId="34136700" w:rsidR="00391528" w:rsidRPr="005A296D" w:rsidRDefault="00391528" w:rsidP="0029576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left="-84" w:firstLine="425"/>
              <w:outlineLvl w:val="2"/>
              <w:rPr>
                <w:rFonts w:ascii="Liberation Serif" w:eastAsia="SimSun" w:hAnsi="Liberation Serif" w:cs="Mangal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snapToGrid/>
                <w:sz w:val="24"/>
                <w:szCs w:val="24"/>
              </w:rPr>
              <w:t>Работы по приведению системы АИИС КУЭ ПАО «Калужская сбытовая» к соответствию требованиям ОРЭМ</w:t>
            </w:r>
          </w:p>
        </w:tc>
        <w:tc>
          <w:tcPr>
            <w:tcW w:w="2126" w:type="dxa"/>
            <w:vAlign w:val="center"/>
          </w:tcPr>
          <w:p w14:paraId="747361AE" w14:textId="77777777" w:rsidR="00B534B8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Коммерческое предложение </w:t>
            </w:r>
          </w:p>
          <w:p w14:paraId="615E3F5F" w14:textId="3DE55709" w:rsidR="00391528" w:rsidRPr="005A296D" w:rsidRDefault="00B534B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исх.</w:t>
            </w:r>
            <w:r w:rsidR="00391528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№ </w:t>
            </w: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471/11 от 16.11.2021</w:t>
            </w:r>
            <w:r w:rsidR="00391528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    </w:t>
            </w:r>
          </w:p>
        </w:tc>
        <w:tc>
          <w:tcPr>
            <w:tcW w:w="1701" w:type="dxa"/>
            <w:vAlign w:val="center"/>
          </w:tcPr>
          <w:p w14:paraId="77B20736" w14:textId="3AD838A1" w:rsidR="00391528" w:rsidRPr="005A296D" w:rsidRDefault="008F5957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61" w:hanging="142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1 000 000,00</w:t>
            </w:r>
          </w:p>
        </w:tc>
        <w:tc>
          <w:tcPr>
            <w:tcW w:w="1701" w:type="dxa"/>
            <w:vAlign w:val="center"/>
          </w:tcPr>
          <w:p w14:paraId="03CB8B72" w14:textId="56C5526D" w:rsidR="00391528" w:rsidRPr="005A296D" w:rsidRDefault="008F5957" w:rsidP="00B929F6">
            <w:pPr>
              <w:tabs>
                <w:tab w:val="left" w:pos="1143"/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5" w:hanging="15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1 200 000,00</w:t>
            </w:r>
          </w:p>
        </w:tc>
        <w:tc>
          <w:tcPr>
            <w:tcW w:w="1843" w:type="dxa"/>
            <w:vMerge w:val="restart"/>
            <w:vAlign w:val="center"/>
          </w:tcPr>
          <w:p w14:paraId="32B14C63" w14:textId="77777777" w:rsidR="00391528" w:rsidRPr="005A296D" w:rsidRDefault="00391528" w:rsidP="00B929F6">
            <w:pPr>
              <w:tabs>
                <w:tab w:val="left" w:pos="39"/>
                <w:tab w:val="left" w:pos="97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3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1 360 750,00</w:t>
            </w:r>
          </w:p>
        </w:tc>
      </w:tr>
      <w:tr w:rsidR="00391528" w:rsidRPr="005A296D" w14:paraId="343B36B0" w14:textId="77777777" w:rsidTr="00391528">
        <w:trPr>
          <w:trHeight w:val="1693"/>
        </w:trPr>
        <w:tc>
          <w:tcPr>
            <w:tcW w:w="1985" w:type="dxa"/>
            <w:vMerge/>
          </w:tcPr>
          <w:p w14:paraId="74B62454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284" w:firstLine="425"/>
              <w:jc w:val="center"/>
              <w:outlineLvl w:val="2"/>
              <w:rPr>
                <w:rFonts w:ascii="Liberation Serif" w:eastAsia="SimSun" w:hAnsi="Liberation Serif" w:cs="Mangal"/>
                <w:snapToGrid/>
                <w:kern w:val="2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vAlign w:val="center"/>
          </w:tcPr>
          <w:p w14:paraId="518EA9B2" w14:textId="77777777" w:rsidR="00B534B8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Коммерческое предложение </w:t>
            </w:r>
          </w:p>
          <w:p w14:paraId="0A9C8F39" w14:textId="5EC2E63D" w:rsidR="00391528" w:rsidRPr="005A296D" w:rsidRDefault="00B534B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исх.</w:t>
            </w:r>
            <w:r w:rsidR="00391528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№</w:t>
            </w:r>
            <w:r w:rsidR="008F5957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 </w:t>
            </w: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3602 от 17.11.2021</w:t>
            </w:r>
            <w:r w:rsidR="00391528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    </w:t>
            </w:r>
          </w:p>
          <w:p w14:paraId="332F35FB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</w:p>
        </w:tc>
        <w:tc>
          <w:tcPr>
            <w:tcW w:w="1701" w:type="dxa"/>
            <w:vAlign w:val="center"/>
          </w:tcPr>
          <w:p w14:paraId="3536A178" w14:textId="74F51DDB" w:rsidR="00391528" w:rsidRPr="005A296D" w:rsidRDefault="008F5957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61" w:hanging="142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1 133 958,33</w:t>
            </w:r>
          </w:p>
        </w:tc>
        <w:tc>
          <w:tcPr>
            <w:tcW w:w="1701" w:type="dxa"/>
            <w:vAlign w:val="center"/>
          </w:tcPr>
          <w:p w14:paraId="0BDD56C8" w14:textId="3073511B" w:rsidR="00391528" w:rsidRPr="005A296D" w:rsidRDefault="008F5957" w:rsidP="00B929F6">
            <w:pPr>
              <w:tabs>
                <w:tab w:val="left" w:pos="1143"/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5" w:hanging="15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1 360 750,00</w:t>
            </w:r>
          </w:p>
        </w:tc>
        <w:tc>
          <w:tcPr>
            <w:tcW w:w="1843" w:type="dxa"/>
            <w:vMerge/>
          </w:tcPr>
          <w:p w14:paraId="4556F67F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284" w:firstLine="425"/>
              <w:jc w:val="left"/>
              <w:outlineLvl w:val="2"/>
              <w:rPr>
                <w:rFonts w:ascii="Liberation Serif" w:eastAsia="SimSun" w:hAnsi="Liberation Serif" w:cs="Mangal"/>
                <w:snapToGrid/>
                <w:kern w:val="2"/>
                <w:sz w:val="24"/>
                <w:szCs w:val="24"/>
                <w:lang w:eastAsia="x-none"/>
              </w:rPr>
            </w:pPr>
          </w:p>
        </w:tc>
      </w:tr>
      <w:tr w:rsidR="00391528" w:rsidRPr="005A296D" w14:paraId="05393A58" w14:textId="77777777" w:rsidTr="00391528">
        <w:trPr>
          <w:trHeight w:val="990"/>
        </w:trPr>
        <w:tc>
          <w:tcPr>
            <w:tcW w:w="1985" w:type="dxa"/>
            <w:vMerge/>
          </w:tcPr>
          <w:p w14:paraId="5EADBB87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284" w:firstLine="425"/>
              <w:jc w:val="center"/>
              <w:outlineLvl w:val="2"/>
              <w:rPr>
                <w:rFonts w:ascii="Liberation Serif" w:eastAsia="SimSun" w:hAnsi="Liberation Serif" w:cs="Mangal"/>
                <w:snapToGrid/>
                <w:kern w:val="2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vAlign w:val="center"/>
          </w:tcPr>
          <w:p w14:paraId="1C41E5BD" w14:textId="77777777" w:rsidR="00B534B8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 w:rsidRPr="005A296D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Коммерческое предложение </w:t>
            </w:r>
          </w:p>
          <w:p w14:paraId="4A000FB8" w14:textId="7F150B16" w:rsidR="00391528" w:rsidRPr="005A296D" w:rsidRDefault="00B534B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вх.</w:t>
            </w:r>
            <w:r w:rsidR="00391528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№ </w:t>
            </w: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01 от 17.11.2021</w:t>
            </w:r>
            <w:r w:rsidR="00391528"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 xml:space="preserve">    </w:t>
            </w:r>
          </w:p>
          <w:p w14:paraId="7F67F256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</w:p>
        </w:tc>
        <w:tc>
          <w:tcPr>
            <w:tcW w:w="1701" w:type="dxa"/>
            <w:vAlign w:val="center"/>
          </w:tcPr>
          <w:p w14:paraId="51C8CE0B" w14:textId="23A7B172" w:rsidR="00391528" w:rsidRPr="005A296D" w:rsidRDefault="00474C9B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61" w:hanging="142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1 267 616,67</w:t>
            </w:r>
          </w:p>
        </w:tc>
        <w:tc>
          <w:tcPr>
            <w:tcW w:w="1701" w:type="dxa"/>
            <w:vAlign w:val="center"/>
          </w:tcPr>
          <w:p w14:paraId="1F955F21" w14:textId="63F3A0A8" w:rsidR="00391528" w:rsidRPr="005A296D" w:rsidRDefault="00474C9B" w:rsidP="00B929F6">
            <w:pPr>
              <w:tabs>
                <w:tab w:val="left" w:pos="1143"/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5" w:hanging="15"/>
              <w:jc w:val="center"/>
              <w:outlineLvl w:val="2"/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</w:pPr>
            <w:r>
              <w:rPr>
                <w:rFonts w:eastAsia="SimSun"/>
                <w:snapToGrid/>
                <w:kern w:val="2"/>
                <w:sz w:val="22"/>
                <w:szCs w:val="22"/>
                <w:lang w:eastAsia="x-none"/>
              </w:rPr>
              <w:t>1 521 500,00</w:t>
            </w:r>
          </w:p>
        </w:tc>
        <w:tc>
          <w:tcPr>
            <w:tcW w:w="1843" w:type="dxa"/>
            <w:vMerge/>
          </w:tcPr>
          <w:p w14:paraId="406F3461" w14:textId="77777777" w:rsidR="00391528" w:rsidRPr="005A296D" w:rsidRDefault="00391528" w:rsidP="00B929F6">
            <w:pPr>
              <w:tabs>
                <w:tab w:val="left" w:pos="1260"/>
                <w:tab w:val="left" w:pos="15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284" w:firstLine="425"/>
              <w:jc w:val="left"/>
              <w:outlineLvl w:val="2"/>
              <w:rPr>
                <w:rFonts w:ascii="Liberation Serif" w:eastAsia="SimSun" w:hAnsi="Liberation Serif" w:cs="Mangal"/>
                <w:snapToGrid/>
                <w:kern w:val="2"/>
                <w:sz w:val="24"/>
                <w:szCs w:val="24"/>
                <w:lang w:eastAsia="x-none"/>
              </w:rPr>
            </w:pPr>
          </w:p>
        </w:tc>
      </w:tr>
    </w:tbl>
    <w:p w14:paraId="09E3A1CB" w14:textId="77777777" w:rsidR="00474C9B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line="240" w:lineRule="auto"/>
        <w:ind w:firstLine="709"/>
        <w:outlineLvl w:val="2"/>
        <w:rPr>
          <w:snapToGrid/>
          <w:sz w:val="24"/>
          <w:szCs w:val="24"/>
          <w:lang w:eastAsia="x-none"/>
        </w:rPr>
      </w:pPr>
      <w:r w:rsidRPr="005A296D">
        <w:rPr>
          <w:snapToGrid/>
          <w:sz w:val="24"/>
          <w:szCs w:val="24"/>
          <w:lang w:eastAsia="x-none"/>
        </w:rPr>
        <w:t>Начальная (максимальная) цена договора рассчитана как среднеарифметическое значение, предложенных цен, от трех поставщиков аналогичных видов услуг в размере</w:t>
      </w:r>
      <w:r w:rsidR="00474C9B">
        <w:rPr>
          <w:snapToGrid/>
          <w:sz w:val="24"/>
          <w:szCs w:val="24"/>
          <w:lang w:eastAsia="x-none"/>
        </w:rPr>
        <w:t>:</w:t>
      </w:r>
      <w:r w:rsidRPr="005A296D">
        <w:rPr>
          <w:snapToGrid/>
          <w:sz w:val="24"/>
          <w:szCs w:val="24"/>
          <w:lang w:eastAsia="x-none"/>
        </w:rPr>
        <w:t xml:space="preserve"> </w:t>
      </w:r>
    </w:p>
    <w:p w14:paraId="7F7FF1EB" w14:textId="0839C1BA" w:rsidR="00391528" w:rsidRDefault="00474C9B" w:rsidP="00474C9B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line="240" w:lineRule="auto"/>
        <w:ind w:firstLine="0"/>
        <w:outlineLvl w:val="2"/>
        <w:rPr>
          <w:snapToGrid/>
          <w:sz w:val="24"/>
          <w:szCs w:val="24"/>
          <w:lang w:eastAsia="x-none"/>
        </w:rPr>
      </w:pPr>
      <w:r>
        <w:rPr>
          <w:snapToGrid/>
          <w:sz w:val="24"/>
          <w:szCs w:val="24"/>
          <w:lang w:eastAsia="x-none"/>
        </w:rPr>
        <w:t xml:space="preserve">-  </w:t>
      </w:r>
      <w:r w:rsidR="00391528">
        <w:rPr>
          <w:snapToGrid/>
          <w:sz w:val="24"/>
          <w:szCs w:val="24"/>
          <w:lang w:eastAsia="x-none"/>
        </w:rPr>
        <w:t>1 360 750</w:t>
      </w:r>
      <w:r w:rsidR="00391528" w:rsidRPr="005A296D">
        <w:rPr>
          <w:snapToGrid/>
          <w:sz w:val="24"/>
          <w:szCs w:val="24"/>
          <w:lang w:eastAsia="x-none"/>
        </w:rPr>
        <w:t xml:space="preserve"> </w:t>
      </w:r>
      <w:r>
        <w:rPr>
          <w:snapToGrid/>
          <w:sz w:val="24"/>
          <w:szCs w:val="24"/>
          <w:lang w:eastAsia="x-none"/>
        </w:rPr>
        <w:t>(</w:t>
      </w:r>
      <w:r w:rsidRPr="00474C9B">
        <w:rPr>
          <w:snapToGrid/>
          <w:sz w:val="24"/>
          <w:szCs w:val="24"/>
          <w:lang w:eastAsia="x-none"/>
        </w:rPr>
        <w:t>Один миллион триста шестьдесят тысяч семьсот пятьдесят</w:t>
      </w:r>
      <w:r>
        <w:rPr>
          <w:snapToGrid/>
          <w:sz w:val="24"/>
          <w:szCs w:val="24"/>
          <w:lang w:eastAsia="x-none"/>
        </w:rPr>
        <w:t>)</w:t>
      </w:r>
      <w:r w:rsidRPr="00474C9B">
        <w:rPr>
          <w:snapToGrid/>
          <w:sz w:val="24"/>
          <w:szCs w:val="24"/>
          <w:lang w:eastAsia="x-none"/>
        </w:rPr>
        <w:t xml:space="preserve"> </w:t>
      </w:r>
      <w:r w:rsidR="00391528" w:rsidRPr="005A296D">
        <w:rPr>
          <w:snapToGrid/>
          <w:sz w:val="24"/>
          <w:szCs w:val="24"/>
          <w:lang w:eastAsia="x-none"/>
        </w:rPr>
        <w:t>руб.</w:t>
      </w:r>
      <w:r w:rsidR="00391528">
        <w:rPr>
          <w:snapToGrid/>
          <w:sz w:val="24"/>
          <w:szCs w:val="24"/>
          <w:lang w:eastAsia="x-none"/>
        </w:rPr>
        <w:t xml:space="preserve"> </w:t>
      </w:r>
      <w:r>
        <w:rPr>
          <w:snapToGrid/>
          <w:sz w:val="24"/>
          <w:szCs w:val="24"/>
          <w:lang w:eastAsia="x-none"/>
        </w:rPr>
        <w:t>в т.ч.</w:t>
      </w:r>
      <w:r w:rsidR="00391528">
        <w:rPr>
          <w:snapToGrid/>
          <w:sz w:val="24"/>
          <w:szCs w:val="24"/>
          <w:lang w:eastAsia="x-none"/>
        </w:rPr>
        <w:t xml:space="preserve"> НДС</w:t>
      </w:r>
      <w:r>
        <w:rPr>
          <w:snapToGrid/>
          <w:sz w:val="24"/>
          <w:szCs w:val="24"/>
          <w:lang w:eastAsia="x-none"/>
        </w:rPr>
        <w:t>;</w:t>
      </w:r>
    </w:p>
    <w:p w14:paraId="5DF4E793" w14:textId="714BBBB5" w:rsidR="00474C9B" w:rsidRPr="005A296D" w:rsidRDefault="00474C9B" w:rsidP="00474C9B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line="240" w:lineRule="auto"/>
        <w:ind w:firstLine="0"/>
        <w:outlineLvl w:val="2"/>
        <w:rPr>
          <w:snapToGrid/>
          <w:sz w:val="24"/>
          <w:szCs w:val="24"/>
          <w:lang w:eastAsia="x-none"/>
        </w:rPr>
      </w:pPr>
      <w:r>
        <w:rPr>
          <w:snapToGrid/>
          <w:sz w:val="24"/>
          <w:szCs w:val="24"/>
          <w:lang w:eastAsia="x-none"/>
        </w:rPr>
        <w:t xml:space="preserve">- </w:t>
      </w:r>
      <w:r w:rsidRPr="00474C9B">
        <w:rPr>
          <w:snapToGrid/>
          <w:sz w:val="24"/>
          <w:szCs w:val="24"/>
          <w:lang w:eastAsia="x-none"/>
        </w:rPr>
        <w:t xml:space="preserve">1 133 958 (Один миллион сто тридцать три тысячи девятьсот пятьдесят восемь) рублей </w:t>
      </w:r>
      <w:r w:rsidR="006D41E2">
        <w:rPr>
          <w:snapToGrid/>
          <w:sz w:val="24"/>
          <w:szCs w:val="24"/>
          <w:lang w:eastAsia="x-none"/>
        </w:rPr>
        <w:t>33</w:t>
      </w:r>
      <w:r w:rsidRPr="00474C9B">
        <w:rPr>
          <w:snapToGrid/>
          <w:sz w:val="24"/>
          <w:szCs w:val="24"/>
          <w:lang w:eastAsia="x-none"/>
        </w:rPr>
        <w:t xml:space="preserve"> коп. Без НДС.</w:t>
      </w:r>
    </w:p>
    <w:p w14:paraId="6A70CE29" w14:textId="77777777" w:rsidR="00391528" w:rsidRPr="005A296D" w:rsidRDefault="00391528" w:rsidP="00391528">
      <w:pPr>
        <w:spacing w:before="120" w:line="240" w:lineRule="auto"/>
        <w:ind w:firstLine="709"/>
        <w:rPr>
          <w:snapToGrid/>
          <w:sz w:val="24"/>
          <w:szCs w:val="24"/>
        </w:rPr>
      </w:pPr>
      <w:r w:rsidRPr="005A296D">
        <w:rPr>
          <w:snapToGrid/>
          <w:sz w:val="24"/>
          <w:szCs w:val="24"/>
          <w:lang w:eastAsia="x-none"/>
        </w:rPr>
        <w:t xml:space="preserve">Начальная (максимальная) цена договора </w:t>
      </w:r>
      <w:r w:rsidRPr="005A296D">
        <w:rPr>
          <w:snapToGrid/>
          <w:sz w:val="24"/>
          <w:szCs w:val="24"/>
        </w:rPr>
        <w:t>включает в себя все расходы, связанные с исполнением договора, в том числе все налоги, сборы и другие обязательные платежи, выплаченные или подлежащие выплате в соответствии с законодательством РФ.</w:t>
      </w:r>
    </w:p>
    <w:p w14:paraId="04A1FC99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709"/>
        <w:outlineLvl w:val="2"/>
        <w:rPr>
          <w:snapToGrid/>
          <w:sz w:val="24"/>
          <w:szCs w:val="24"/>
          <w:lang w:eastAsia="x-none"/>
        </w:rPr>
      </w:pPr>
    </w:p>
    <w:p w14:paraId="5DE41D9E" w14:textId="77777777" w:rsidR="00B534B8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709"/>
        <w:outlineLvl w:val="2"/>
        <w:rPr>
          <w:snapToGrid/>
          <w:sz w:val="24"/>
          <w:szCs w:val="24"/>
          <w:lang w:eastAsia="x-none"/>
        </w:rPr>
      </w:pPr>
      <w:r w:rsidRPr="005A296D">
        <w:rPr>
          <w:snapToGrid/>
          <w:sz w:val="24"/>
          <w:szCs w:val="24"/>
          <w:lang w:eastAsia="x-none"/>
        </w:rPr>
        <w:t>Дата подготовки обоснования</w:t>
      </w:r>
      <w:r w:rsidRPr="005A296D">
        <w:rPr>
          <w:snapToGrid/>
          <w:sz w:val="24"/>
          <w:szCs w:val="24"/>
          <w:lang w:val="x-none" w:eastAsia="x-none"/>
        </w:rPr>
        <w:t xml:space="preserve"> </w:t>
      </w:r>
      <w:r w:rsidRPr="005A296D">
        <w:rPr>
          <w:snapToGrid/>
          <w:sz w:val="24"/>
          <w:szCs w:val="24"/>
          <w:lang w:eastAsia="x-none"/>
        </w:rPr>
        <w:t xml:space="preserve">начальной (максимальной) цены договора: </w:t>
      </w:r>
    </w:p>
    <w:p w14:paraId="55643D2B" w14:textId="12583B35" w:rsidR="00391528" w:rsidRPr="005A296D" w:rsidRDefault="00B534B8" w:rsidP="00B534B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0"/>
        <w:outlineLvl w:val="2"/>
        <w:rPr>
          <w:snapToGrid/>
          <w:sz w:val="24"/>
          <w:szCs w:val="24"/>
          <w:lang w:eastAsia="x-none"/>
        </w:rPr>
      </w:pPr>
      <w:r>
        <w:rPr>
          <w:snapToGrid/>
          <w:sz w:val="24"/>
          <w:szCs w:val="24"/>
          <w:lang w:eastAsia="x-none"/>
        </w:rPr>
        <w:t>25.02.</w:t>
      </w:r>
      <w:r w:rsidR="00391528">
        <w:rPr>
          <w:snapToGrid/>
          <w:sz w:val="24"/>
          <w:szCs w:val="24"/>
          <w:lang w:eastAsia="x-none"/>
        </w:rPr>
        <w:t>2022</w:t>
      </w:r>
      <w:r w:rsidR="00391528" w:rsidRPr="005A296D">
        <w:rPr>
          <w:snapToGrid/>
          <w:sz w:val="24"/>
          <w:szCs w:val="24"/>
          <w:lang w:eastAsia="x-none"/>
        </w:rPr>
        <w:t xml:space="preserve"> г.</w:t>
      </w:r>
    </w:p>
    <w:p w14:paraId="018B6E52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0"/>
        <w:jc w:val="left"/>
        <w:outlineLvl w:val="2"/>
        <w:rPr>
          <w:snapToGrid/>
          <w:sz w:val="24"/>
          <w:szCs w:val="24"/>
          <w:lang w:eastAsia="x-none"/>
        </w:rPr>
      </w:pPr>
    </w:p>
    <w:p w14:paraId="5D13EF24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 w:firstLine="0"/>
        <w:jc w:val="left"/>
        <w:outlineLvl w:val="2"/>
        <w:rPr>
          <w:snapToGrid/>
          <w:sz w:val="24"/>
          <w:szCs w:val="24"/>
          <w:lang w:eastAsia="x-none"/>
        </w:rPr>
      </w:pPr>
    </w:p>
    <w:p w14:paraId="60CA307D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 w:firstLine="0"/>
        <w:jc w:val="left"/>
        <w:outlineLvl w:val="2"/>
        <w:rPr>
          <w:snapToGrid/>
          <w:sz w:val="24"/>
          <w:szCs w:val="24"/>
          <w:lang w:eastAsia="x-none"/>
        </w:rPr>
      </w:pPr>
    </w:p>
    <w:p w14:paraId="47B30CBE" w14:textId="77777777" w:rsidR="00391528" w:rsidRPr="005A296D" w:rsidRDefault="00391528" w:rsidP="00391528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 w:hanging="425"/>
        <w:jc w:val="left"/>
        <w:outlineLvl w:val="2"/>
        <w:rPr>
          <w:snapToGrid/>
          <w:sz w:val="24"/>
          <w:szCs w:val="24"/>
          <w:lang w:eastAsia="x-none"/>
        </w:rPr>
      </w:pPr>
      <w:r w:rsidRPr="005A296D">
        <w:rPr>
          <w:snapToGrid/>
          <w:sz w:val="24"/>
          <w:szCs w:val="24"/>
          <w:lang w:eastAsia="x-none"/>
        </w:rPr>
        <w:t>Исполнитель:</w:t>
      </w:r>
    </w:p>
    <w:p w14:paraId="5261D7BF" w14:textId="706072C2" w:rsidR="00F61E12" w:rsidRDefault="00391528" w:rsidP="00295761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 w:hanging="425"/>
        <w:jc w:val="left"/>
        <w:outlineLvl w:val="2"/>
      </w:pPr>
      <w:r>
        <w:rPr>
          <w:snapToGrid/>
          <w:sz w:val="24"/>
          <w:szCs w:val="24"/>
          <w:lang w:eastAsia="x-none"/>
        </w:rPr>
        <w:t>А.Е. Солонов</w:t>
      </w:r>
    </w:p>
    <w:sectPr w:rsidR="00F6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95C"/>
    <w:multiLevelType w:val="multilevel"/>
    <w:tmpl w:val="7A2AF93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28"/>
    <w:rsid w:val="00295761"/>
    <w:rsid w:val="00391528"/>
    <w:rsid w:val="00420CFC"/>
    <w:rsid w:val="00474C9B"/>
    <w:rsid w:val="006D41E2"/>
    <w:rsid w:val="008F5957"/>
    <w:rsid w:val="00B534B8"/>
    <w:rsid w:val="00C74930"/>
    <w:rsid w:val="00ED5337"/>
    <w:rsid w:val="00EE45DF"/>
    <w:rsid w:val="00F6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3009A4"/>
  <w15:chartTrackingRefBased/>
  <w15:docId w15:val="{991833B1-5F18-4BD9-AE23-9F954F12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39152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,H141,H151,co"/>
    <w:basedOn w:val="a2"/>
    <w:next w:val="a2"/>
    <w:link w:val="10"/>
    <w:qFormat/>
    <w:rsid w:val="00391528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qFormat/>
    <w:rsid w:val="0039152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Заголовок 1 Знак Знак Знак,1 Знак,ITT t1 Знак"/>
    <w:basedOn w:val="a3"/>
    <w:link w:val="1"/>
    <w:rsid w:val="0039152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3"/>
    <w:link w:val="2"/>
    <w:rsid w:val="00391528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customStyle="1" w:styleId="a">
    <w:name w:val="Пункт"/>
    <w:basedOn w:val="a2"/>
    <w:rsid w:val="00391528"/>
    <w:pPr>
      <w:numPr>
        <w:ilvl w:val="2"/>
        <w:numId w:val="1"/>
      </w:numPr>
    </w:pPr>
    <w:rPr>
      <w:snapToGrid/>
      <w:lang w:val="x-none" w:eastAsia="x-none"/>
    </w:rPr>
  </w:style>
  <w:style w:type="paragraph" w:customStyle="1" w:styleId="a0">
    <w:name w:val="Подпункт"/>
    <w:basedOn w:val="a"/>
    <w:rsid w:val="00391528"/>
    <w:pPr>
      <w:numPr>
        <w:ilvl w:val="3"/>
      </w:numPr>
    </w:pPr>
  </w:style>
  <w:style w:type="paragraph" w:customStyle="1" w:styleId="a1">
    <w:name w:val="Подподпункт"/>
    <w:basedOn w:val="a0"/>
    <w:rsid w:val="00391528"/>
    <w:pPr>
      <w:numPr>
        <w:ilvl w:val="4"/>
      </w:numPr>
    </w:pPr>
  </w:style>
  <w:style w:type="paragraph" w:customStyle="1" w:styleId="ConsPlusNormal">
    <w:name w:val="ConsPlusNormal"/>
    <w:rsid w:val="003915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Калуга КСК</dc:creator>
  <cp:keywords/>
  <dc:description/>
  <cp:lastModifiedBy>Олег Евгеньевич Королёв</cp:lastModifiedBy>
  <cp:revision>10</cp:revision>
  <cp:lastPrinted>2022-02-25T08:58:00Z</cp:lastPrinted>
  <dcterms:created xsi:type="dcterms:W3CDTF">2022-02-22T07:29:00Z</dcterms:created>
  <dcterms:modified xsi:type="dcterms:W3CDTF">2022-03-01T10:03:00Z</dcterms:modified>
</cp:coreProperties>
</file>