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57" w:type="dxa"/>
          <w:left w:w="57" w:type="dxa"/>
          <w:bottom w:w="57" w:type="dxa"/>
          <w:right w:w="57" w:type="dxa"/>
        </w:tblCellMar>
        <w:tblLook w:val="01E0" w:firstRow="1" w:lastRow="1" w:firstColumn="1" w:lastColumn="1" w:noHBand="0" w:noVBand="0"/>
      </w:tblPr>
      <w:tblGrid>
        <w:gridCol w:w="6062"/>
        <w:gridCol w:w="4057"/>
      </w:tblGrid>
      <w:tr w:rsidR="007C479E" w:rsidRPr="007C479E" w14:paraId="33C28062" w14:textId="77777777" w:rsidTr="007C479E">
        <w:trPr>
          <w:trHeight w:val="3489"/>
          <w:jc w:val="center"/>
        </w:trPr>
        <w:tc>
          <w:tcPr>
            <w:tcW w:w="6062" w:type="dxa"/>
          </w:tcPr>
          <w:p w14:paraId="16BE0FC8" w14:textId="7260044E" w:rsidR="007C479E" w:rsidRPr="007C479E" w:rsidRDefault="007C479E" w:rsidP="007C479E">
            <w:pPr>
              <w:spacing w:after="0" w:line="240" w:lineRule="auto"/>
              <w:jc w:val="center"/>
              <w:outlineLvl w:val="0"/>
              <w:rPr>
                <w:rFonts w:ascii="Helios" w:eastAsia="Times New Roman" w:hAnsi="Helios" w:cs="Times New Roman"/>
                <w:b/>
                <w:sz w:val="16"/>
                <w:szCs w:val="16"/>
                <w:lang w:eastAsia="ru-RU"/>
              </w:rPr>
            </w:pPr>
          </w:p>
          <w:p w14:paraId="14702727" w14:textId="68921C99" w:rsidR="007C479E" w:rsidRPr="007C479E" w:rsidRDefault="007C479E" w:rsidP="007C479E">
            <w:pPr>
              <w:spacing w:after="0" w:line="240" w:lineRule="auto"/>
              <w:jc w:val="center"/>
              <w:outlineLvl w:val="0"/>
              <w:rPr>
                <w:rFonts w:ascii="Helios" w:eastAsia="Times New Roman" w:hAnsi="Helios" w:cs="Times New Roman"/>
                <w:b/>
                <w:sz w:val="28"/>
                <w:szCs w:val="20"/>
                <w:lang w:eastAsia="ru-RU"/>
              </w:rPr>
            </w:pPr>
            <w:r w:rsidRPr="007C479E">
              <w:rPr>
                <w:rFonts w:ascii="Helios" w:eastAsia="Times New Roman" w:hAnsi="Helios" w:cs="Times New Roman"/>
                <w:b/>
                <w:noProof/>
                <w:sz w:val="28"/>
                <w:szCs w:val="20"/>
                <w:lang w:eastAsia="ru-RU"/>
              </w:rPr>
              <w:drawing>
                <wp:anchor distT="0" distB="0" distL="114300" distR="114300" simplePos="0" relativeHeight="251659264" behindDoc="1" locked="0" layoutInCell="1" allowOverlap="1" wp14:anchorId="3F7C1853" wp14:editId="5091BAAC">
                  <wp:simplePos x="0" y="0"/>
                  <wp:positionH relativeFrom="column">
                    <wp:posOffset>742950</wp:posOffset>
                  </wp:positionH>
                  <wp:positionV relativeFrom="paragraph">
                    <wp:posOffset>38735</wp:posOffset>
                  </wp:positionV>
                  <wp:extent cx="1073150" cy="548640"/>
                  <wp:effectExtent l="0" t="0" r="0" b="3810"/>
                  <wp:wrapTight wrapText="bothSides">
                    <wp:wrapPolygon edited="0">
                      <wp:start x="0" y="0"/>
                      <wp:lineTo x="0" y="21000"/>
                      <wp:lineTo x="21089" y="21000"/>
                      <wp:lineTo x="2108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15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ABF30" w14:textId="77777777" w:rsidR="007C479E" w:rsidRPr="007C479E" w:rsidRDefault="007C479E" w:rsidP="007C479E">
            <w:pPr>
              <w:spacing w:after="0" w:line="240" w:lineRule="auto"/>
              <w:jc w:val="center"/>
              <w:outlineLvl w:val="0"/>
              <w:rPr>
                <w:rFonts w:ascii="Helios" w:eastAsia="Times New Roman" w:hAnsi="Helios" w:cs="Times New Roman"/>
                <w:b/>
                <w:sz w:val="28"/>
                <w:szCs w:val="20"/>
                <w:lang w:eastAsia="ru-RU"/>
              </w:rPr>
            </w:pPr>
          </w:p>
          <w:p w14:paraId="24A55ADF" w14:textId="77777777" w:rsidR="007C479E" w:rsidRPr="007C479E" w:rsidRDefault="007C479E" w:rsidP="007C479E">
            <w:pPr>
              <w:spacing w:after="0" w:line="240" w:lineRule="auto"/>
              <w:jc w:val="center"/>
              <w:outlineLvl w:val="0"/>
              <w:rPr>
                <w:rFonts w:ascii="Helios" w:eastAsia="Times New Roman" w:hAnsi="Helios" w:cs="Times New Roman"/>
                <w:b/>
                <w:sz w:val="28"/>
                <w:szCs w:val="20"/>
                <w:lang w:eastAsia="ru-RU"/>
              </w:rPr>
            </w:pPr>
          </w:p>
          <w:p w14:paraId="66DDD299" w14:textId="4F982F67" w:rsidR="007C479E" w:rsidRPr="007C479E" w:rsidRDefault="007C479E" w:rsidP="007C479E">
            <w:pPr>
              <w:spacing w:after="0" w:line="240" w:lineRule="auto"/>
              <w:outlineLvl w:val="0"/>
              <w:rPr>
                <w:rFonts w:ascii="Helios" w:eastAsia="Times New Roman" w:hAnsi="Helios" w:cs="Times New Roman"/>
                <w:b/>
                <w:sz w:val="24"/>
                <w:szCs w:val="24"/>
                <w:lang w:eastAsia="ru-RU"/>
              </w:rPr>
            </w:pPr>
            <w:r>
              <w:rPr>
                <w:rFonts w:ascii="Helios" w:eastAsia="Times New Roman" w:hAnsi="Helios" w:cs="Times New Roman"/>
                <w:b/>
                <w:sz w:val="24"/>
                <w:szCs w:val="24"/>
                <w:lang w:eastAsia="ru-RU"/>
              </w:rPr>
              <w:t xml:space="preserve">         </w:t>
            </w:r>
            <w:r w:rsidRPr="007C479E">
              <w:rPr>
                <w:rFonts w:ascii="Helios" w:eastAsia="Times New Roman" w:hAnsi="Helios" w:cs="Times New Roman"/>
                <w:b/>
                <w:sz w:val="24"/>
                <w:szCs w:val="24"/>
                <w:lang w:eastAsia="ru-RU"/>
              </w:rPr>
              <w:t>Российская Федерация</w:t>
            </w:r>
          </w:p>
          <w:p w14:paraId="3793AE84" w14:textId="77777777" w:rsidR="007C479E" w:rsidRPr="007C479E" w:rsidRDefault="007C479E" w:rsidP="007C479E">
            <w:pPr>
              <w:spacing w:after="0" w:line="240" w:lineRule="auto"/>
              <w:ind w:left="-63"/>
              <w:outlineLvl w:val="0"/>
              <w:rPr>
                <w:rFonts w:ascii="Helios" w:eastAsia="Times New Roman" w:hAnsi="Helios" w:cs="Times New Roman"/>
                <w:b/>
                <w:sz w:val="24"/>
                <w:szCs w:val="24"/>
                <w:lang w:eastAsia="ru-RU"/>
              </w:rPr>
            </w:pPr>
            <w:r w:rsidRPr="007C479E">
              <w:rPr>
                <w:rFonts w:ascii="Helios" w:eastAsia="Times New Roman" w:hAnsi="Helios" w:cs="Times New Roman"/>
                <w:b/>
                <w:sz w:val="24"/>
                <w:szCs w:val="24"/>
                <w:lang w:eastAsia="ru-RU"/>
              </w:rPr>
              <w:t>Публичное акционерное общество</w:t>
            </w:r>
          </w:p>
          <w:p w14:paraId="7A6DC2D5" w14:textId="52E92876" w:rsidR="007C479E" w:rsidRPr="007C479E" w:rsidRDefault="007C479E" w:rsidP="007C479E">
            <w:pPr>
              <w:spacing w:after="0" w:line="240" w:lineRule="auto"/>
              <w:outlineLvl w:val="0"/>
              <w:rPr>
                <w:rFonts w:ascii="Helios" w:eastAsia="Times New Roman" w:hAnsi="Helios" w:cs="Times New Roman"/>
                <w:b/>
                <w:sz w:val="24"/>
                <w:szCs w:val="24"/>
                <w:lang w:eastAsia="ru-RU"/>
              </w:rPr>
            </w:pPr>
            <w:r w:rsidRPr="007C479E">
              <w:rPr>
                <w:rFonts w:ascii="Helios" w:eastAsia="Times New Roman" w:hAnsi="Helios" w:cs="Times New Roman"/>
                <w:b/>
                <w:sz w:val="24"/>
                <w:szCs w:val="24"/>
                <w:lang w:eastAsia="ru-RU"/>
              </w:rPr>
              <w:t>«Калужская сбытовая</w:t>
            </w:r>
            <w:r>
              <w:rPr>
                <w:rFonts w:ascii="Helios" w:eastAsia="Times New Roman" w:hAnsi="Helios" w:cs="Times New Roman"/>
                <w:b/>
                <w:sz w:val="24"/>
                <w:szCs w:val="24"/>
                <w:lang w:eastAsia="ru-RU"/>
              </w:rPr>
              <w:t xml:space="preserve"> </w:t>
            </w:r>
            <w:r w:rsidRPr="007C479E">
              <w:rPr>
                <w:rFonts w:ascii="Helios" w:eastAsia="Times New Roman" w:hAnsi="Helios" w:cs="Times New Roman"/>
                <w:b/>
                <w:sz w:val="24"/>
                <w:szCs w:val="24"/>
                <w:lang w:eastAsia="ru-RU"/>
              </w:rPr>
              <w:t>компания»</w:t>
            </w:r>
          </w:p>
          <w:p w14:paraId="5FD853BF" w14:textId="77777777" w:rsidR="007C479E" w:rsidRPr="007C479E" w:rsidRDefault="007C479E" w:rsidP="007C479E">
            <w:pPr>
              <w:spacing w:after="0" w:line="240" w:lineRule="auto"/>
              <w:jc w:val="center"/>
              <w:rPr>
                <w:rFonts w:ascii="Helios" w:eastAsia="Times New Roman" w:hAnsi="Helios" w:cs="Times New Roman"/>
                <w:b/>
                <w:sz w:val="24"/>
                <w:szCs w:val="24"/>
                <w:lang w:eastAsia="ru-RU"/>
              </w:rPr>
            </w:pPr>
          </w:p>
          <w:p w14:paraId="0911B5A9" w14:textId="77777777" w:rsidR="007C479E" w:rsidRPr="007C479E" w:rsidRDefault="007C479E" w:rsidP="007C479E">
            <w:pPr>
              <w:spacing w:after="0" w:line="240" w:lineRule="auto"/>
              <w:rPr>
                <w:rFonts w:ascii="Helios" w:eastAsia="Times New Roman" w:hAnsi="Helios" w:cs="Times New Roman"/>
                <w:sz w:val="20"/>
                <w:szCs w:val="20"/>
                <w:lang w:eastAsia="ru-RU"/>
              </w:rPr>
            </w:pPr>
            <w:r w:rsidRPr="007C479E">
              <w:rPr>
                <w:rFonts w:ascii="Helios" w:eastAsia="Times New Roman" w:hAnsi="Helios" w:cs="Times New Roman"/>
                <w:b/>
                <w:sz w:val="20"/>
                <w:szCs w:val="20"/>
                <w:lang w:eastAsia="ru-RU"/>
              </w:rPr>
              <w:t>Адрес:</w:t>
            </w:r>
            <w:r w:rsidRPr="007C479E">
              <w:rPr>
                <w:rFonts w:ascii="Helios" w:eastAsia="Times New Roman" w:hAnsi="Helios" w:cs="Times New Roman"/>
                <w:sz w:val="20"/>
                <w:szCs w:val="20"/>
                <w:lang w:eastAsia="ru-RU"/>
              </w:rPr>
              <w:t xml:space="preserve"> </w:t>
            </w:r>
            <w:smartTag w:uri="urn:schemas-microsoft-com:office:smarttags" w:element="metricconverter">
              <w:smartTagPr>
                <w:attr w:name="ProductID" w:val="248001 г"/>
              </w:smartTagPr>
              <w:r w:rsidRPr="007C479E">
                <w:rPr>
                  <w:rFonts w:ascii="Helios" w:eastAsia="Times New Roman" w:hAnsi="Helios" w:cs="Times New Roman"/>
                  <w:sz w:val="20"/>
                  <w:szCs w:val="20"/>
                  <w:lang w:eastAsia="ru-RU"/>
                </w:rPr>
                <w:t>248001 г</w:t>
              </w:r>
            </w:smartTag>
            <w:r w:rsidRPr="007C479E">
              <w:rPr>
                <w:rFonts w:ascii="Helios" w:eastAsia="Times New Roman" w:hAnsi="Helios" w:cs="Times New Roman"/>
                <w:sz w:val="20"/>
                <w:szCs w:val="20"/>
                <w:lang w:eastAsia="ru-RU"/>
              </w:rPr>
              <w:t>. Калуга, переулок Суворова, 8</w:t>
            </w:r>
          </w:p>
          <w:p w14:paraId="0772BDC2" w14:textId="77777777" w:rsidR="007C479E" w:rsidRPr="007C479E" w:rsidRDefault="007C479E" w:rsidP="007C479E">
            <w:pPr>
              <w:spacing w:after="0" w:line="240" w:lineRule="auto"/>
              <w:rPr>
                <w:rFonts w:ascii="Helios" w:eastAsia="Times New Roman" w:hAnsi="Helios" w:cs="Times New Roman"/>
                <w:sz w:val="20"/>
                <w:szCs w:val="20"/>
                <w:lang w:eastAsia="ru-RU"/>
              </w:rPr>
            </w:pPr>
            <w:r w:rsidRPr="007C479E">
              <w:rPr>
                <w:rFonts w:ascii="Helios" w:eastAsia="Times New Roman" w:hAnsi="Helios" w:cs="Times New Roman"/>
                <w:b/>
                <w:sz w:val="20"/>
                <w:szCs w:val="20"/>
                <w:lang w:eastAsia="ru-RU"/>
              </w:rPr>
              <w:t>Телефон:</w:t>
            </w:r>
            <w:r w:rsidRPr="007C479E">
              <w:rPr>
                <w:rFonts w:ascii="Helios" w:eastAsia="Times New Roman" w:hAnsi="Helios" w:cs="Times New Roman"/>
                <w:sz w:val="20"/>
                <w:szCs w:val="20"/>
                <w:lang w:eastAsia="ru-RU"/>
              </w:rPr>
              <w:t xml:space="preserve"> (4842) 701-801</w:t>
            </w:r>
          </w:p>
          <w:p w14:paraId="57E67924" w14:textId="77777777" w:rsidR="007C479E" w:rsidRPr="007C479E" w:rsidRDefault="007C479E" w:rsidP="007C479E">
            <w:pPr>
              <w:spacing w:after="0" w:line="240" w:lineRule="auto"/>
              <w:rPr>
                <w:rFonts w:ascii="Helios" w:eastAsia="Times New Roman" w:hAnsi="Helios" w:cs="Times New Roman"/>
                <w:sz w:val="20"/>
                <w:szCs w:val="20"/>
                <w:lang w:eastAsia="ru-RU"/>
              </w:rPr>
            </w:pPr>
            <w:r w:rsidRPr="007C479E">
              <w:rPr>
                <w:rFonts w:ascii="Helios" w:eastAsia="Times New Roman" w:hAnsi="Helios" w:cs="Times New Roman"/>
                <w:b/>
                <w:sz w:val="20"/>
                <w:szCs w:val="20"/>
                <w:lang w:eastAsia="ru-RU"/>
              </w:rPr>
              <w:t>Факс:</w:t>
            </w:r>
            <w:r w:rsidRPr="007C479E">
              <w:rPr>
                <w:rFonts w:ascii="Helios" w:eastAsia="Times New Roman" w:hAnsi="Helios" w:cs="Times New Roman"/>
                <w:sz w:val="20"/>
                <w:szCs w:val="20"/>
                <w:lang w:eastAsia="ru-RU"/>
              </w:rPr>
              <w:t xml:space="preserve"> (4842) 701-852</w:t>
            </w:r>
          </w:p>
          <w:p w14:paraId="3FC246B9" w14:textId="77777777" w:rsidR="007C479E" w:rsidRPr="007C479E" w:rsidRDefault="007C479E" w:rsidP="007C479E">
            <w:pPr>
              <w:spacing w:after="0" w:line="240" w:lineRule="auto"/>
              <w:rPr>
                <w:rFonts w:ascii="Helios" w:eastAsia="Times New Roman" w:hAnsi="Helios" w:cs="Times New Roman"/>
                <w:sz w:val="20"/>
                <w:szCs w:val="20"/>
                <w:lang w:eastAsia="ru-RU"/>
              </w:rPr>
            </w:pPr>
            <w:r w:rsidRPr="007C479E">
              <w:rPr>
                <w:rFonts w:ascii="Helios" w:eastAsia="Times New Roman" w:hAnsi="Helios" w:cs="Times New Roman"/>
                <w:b/>
                <w:sz w:val="20"/>
                <w:szCs w:val="20"/>
                <w:lang w:eastAsia="ru-RU"/>
              </w:rPr>
              <w:t>E-mail:</w:t>
            </w:r>
            <w:r w:rsidRPr="007C479E">
              <w:rPr>
                <w:rFonts w:ascii="Helios" w:eastAsia="Times New Roman" w:hAnsi="Helios" w:cs="Times New Roman"/>
                <w:sz w:val="20"/>
                <w:szCs w:val="20"/>
                <w:lang w:eastAsia="ru-RU"/>
              </w:rPr>
              <w:t xml:space="preserve"> sekretary@ksk.kaluga.ru</w:t>
            </w:r>
          </w:p>
          <w:p w14:paraId="1B200F96" w14:textId="77777777" w:rsidR="007C479E" w:rsidRPr="007C479E" w:rsidRDefault="007C479E" w:rsidP="007C479E">
            <w:pPr>
              <w:spacing w:after="0" w:line="240" w:lineRule="auto"/>
              <w:outlineLvl w:val="0"/>
              <w:rPr>
                <w:rFonts w:ascii="Helios" w:eastAsia="Times New Roman" w:hAnsi="Helios" w:cs="Times New Roman"/>
                <w:b/>
                <w:sz w:val="20"/>
                <w:szCs w:val="20"/>
                <w:lang w:eastAsia="ru-RU"/>
              </w:rPr>
            </w:pPr>
            <w:r w:rsidRPr="007C479E">
              <w:rPr>
                <w:rFonts w:ascii="Helios" w:eastAsia="Times New Roman" w:hAnsi="Helios" w:cs="Times New Roman"/>
                <w:b/>
                <w:sz w:val="20"/>
                <w:szCs w:val="20"/>
                <w:lang w:eastAsia="ru-RU"/>
              </w:rPr>
              <w:t>Сайт:</w:t>
            </w:r>
            <w:r w:rsidRPr="007C479E">
              <w:rPr>
                <w:rFonts w:ascii="Helios" w:eastAsia="Times New Roman" w:hAnsi="Helios" w:cs="Times New Roman"/>
                <w:sz w:val="20"/>
                <w:szCs w:val="20"/>
                <w:lang w:eastAsia="ru-RU"/>
              </w:rPr>
              <w:t xml:space="preserve"> www.ksc.kaluga.ru</w:t>
            </w:r>
          </w:p>
        </w:tc>
        <w:tc>
          <w:tcPr>
            <w:tcW w:w="4057" w:type="dxa"/>
          </w:tcPr>
          <w:p w14:paraId="3802A1F1" w14:textId="77777777" w:rsidR="007C479E" w:rsidRPr="007C479E" w:rsidRDefault="007C479E" w:rsidP="007C479E">
            <w:pPr>
              <w:spacing w:after="0" w:line="240" w:lineRule="auto"/>
              <w:jc w:val="both"/>
              <w:outlineLvl w:val="0"/>
              <w:rPr>
                <w:rFonts w:ascii="Times New Roman" w:eastAsia="Times New Roman" w:hAnsi="Times New Roman" w:cs="Times New Roman"/>
                <w:sz w:val="28"/>
                <w:szCs w:val="28"/>
                <w:lang w:eastAsia="ru-RU"/>
              </w:rPr>
            </w:pPr>
          </w:p>
          <w:p w14:paraId="580B7A15" w14:textId="77777777" w:rsidR="007C479E" w:rsidRPr="007C479E" w:rsidRDefault="007C479E" w:rsidP="007C479E">
            <w:pPr>
              <w:spacing w:after="0" w:line="240" w:lineRule="auto"/>
              <w:jc w:val="both"/>
              <w:outlineLvl w:val="0"/>
              <w:rPr>
                <w:rFonts w:ascii="Times New Roman" w:eastAsia="Times New Roman" w:hAnsi="Times New Roman" w:cs="Times New Roman"/>
                <w:sz w:val="28"/>
                <w:szCs w:val="28"/>
                <w:lang w:eastAsia="ru-RU"/>
              </w:rPr>
            </w:pPr>
          </w:p>
          <w:p w14:paraId="4B57682C" w14:textId="77777777" w:rsidR="007C479E" w:rsidRPr="007C479E" w:rsidRDefault="007C479E" w:rsidP="007C479E">
            <w:pPr>
              <w:spacing w:after="0" w:line="240" w:lineRule="auto"/>
              <w:jc w:val="both"/>
              <w:outlineLvl w:val="0"/>
              <w:rPr>
                <w:rFonts w:ascii="Times New Roman" w:eastAsia="Times New Roman" w:hAnsi="Times New Roman" w:cs="Times New Roman"/>
                <w:sz w:val="28"/>
                <w:szCs w:val="28"/>
                <w:lang w:eastAsia="ru-RU"/>
              </w:rPr>
            </w:pPr>
          </w:p>
          <w:p w14:paraId="1A6870F7" w14:textId="78197892" w:rsidR="007C479E" w:rsidRPr="007C479E" w:rsidRDefault="007C479E" w:rsidP="007C479E">
            <w:pPr>
              <w:spacing w:before="120" w:after="0" w:line="240" w:lineRule="auto"/>
              <w:ind w:right="25"/>
              <w:jc w:val="both"/>
              <w:outlineLvl w:val="0"/>
              <w:rPr>
                <w:rFonts w:ascii="Times New Roman" w:eastAsia="Times New Roman" w:hAnsi="Times New Roman" w:cs="Times New Roman"/>
                <w:sz w:val="28"/>
                <w:szCs w:val="28"/>
                <w:lang w:eastAsia="ru-RU"/>
              </w:rPr>
            </w:pPr>
          </w:p>
        </w:tc>
      </w:tr>
    </w:tbl>
    <w:p w14:paraId="47C40279" w14:textId="70CA5B0E" w:rsidR="007C479E" w:rsidRPr="007C479E" w:rsidRDefault="007C479E" w:rsidP="007C479E">
      <w:pPr>
        <w:spacing w:after="0" w:line="360" w:lineRule="auto"/>
        <w:rPr>
          <w:rFonts w:ascii="Helios" w:eastAsia="Times New Roman" w:hAnsi="Helios" w:cs="Times New Roman"/>
          <w:sz w:val="18"/>
          <w:szCs w:val="18"/>
          <w:lang w:eastAsia="ru-RU"/>
        </w:rPr>
      </w:pPr>
      <w:r>
        <w:rPr>
          <w:rFonts w:ascii="Helios" w:eastAsia="Times New Roman" w:hAnsi="Helios" w:cs="Times New Roman"/>
          <w:szCs w:val="20"/>
          <w:lang w:eastAsia="ru-RU"/>
        </w:rPr>
        <w:t xml:space="preserve">      </w:t>
      </w:r>
      <w:r w:rsidRPr="007C479E">
        <w:rPr>
          <w:rFonts w:ascii="Helios" w:eastAsia="Times New Roman" w:hAnsi="Helios" w:cs="Times New Roman"/>
          <w:sz w:val="18"/>
          <w:szCs w:val="18"/>
          <w:lang w:eastAsia="ru-RU"/>
        </w:rPr>
        <w:t>_________________ № ______________</w:t>
      </w:r>
    </w:p>
    <w:p w14:paraId="459FB1C0" w14:textId="7E40DC61" w:rsidR="007C479E" w:rsidRPr="007C479E" w:rsidRDefault="007C479E" w:rsidP="007C479E">
      <w:pPr>
        <w:keepNext/>
        <w:spacing w:after="0" w:line="360" w:lineRule="auto"/>
        <w:outlineLvl w:val="0"/>
        <w:rPr>
          <w:rFonts w:ascii="Times New Roman" w:eastAsia="Times New Roman" w:hAnsi="Times New Roman" w:cs="Times New Roman"/>
          <w:szCs w:val="20"/>
          <w:lang w:eastAsia="ru-RU"/>
        </w:rPr>
      </w:pPr>
      <w:r w:rsidRPr="007C479E">
        <w:rPr>
          <w:rFonts w:ascii="Helios" w:eastAsia="Times New Roman" w:hAnsi="Helios" w:cs="Times New Roman"/>
          <w:sz w:val="18"/>
          <w:szCs w:val="18"/>
          <w:lang w:eastAsia="ru-RU"/>
        </w:rPr>
        <w:t xml:space="preserve">    </w:t>
      </w:r>
      <w:r>
        <w:rPr>
          <w:rFonts w:ascii="Helios" w:eastAsia="Times New Roman" w:hAnsi="Helios" w:cs="Times New Roman"/>
          <w:sz w:val="18"/>
          <w:szCs w:val="18"/>
          <w:lang w:eastAsia="ru-RU"/>
        </w:rPr>
        <w:t xml:space="preserve">   </w:t>
      </w:r>
      <w:r w:rsidRPr="007C479E">
        <w:rPr>
          <w:rFonts w:ascii="Helios" w:eastAsia="Times New Roman" w:hAnsi="Helios" w:cs="Times New Roman"/>
          <w:sz w:val="18"/>
          <w:szCs w:val="18"/>
          <w:lang w:eastAsia="ru-RU"/>
        </w:rPr>
        <w:t>На №___________от_________________</w:t>
      </w:r>
    </w:p>
    <w:p w14:paraId="334E7078" w14:textId="77777777" w:rsidR="006457F9" w:rsidRDefault="006457F9" w:rsidP="00764B38">
      <w:pPr>
        <w:jc w:val="both"/>
        <w:rPr>
          <w:rFonts w:ascii="Times New Roman" w:hAnsi="Times New Roman" w:cs="Times New Roman"/>
          <w:sz w:val="24"/>
          <w:szCs w:val="24"/>
        </w:rPr>
      </w:pPr>
    </w:p>
    <w:p w14:paraId="01953801" w14:textId="7D0EFB59" w:rsidR="007C479E" w:rsidRDefault="007C479E" w:rsidP="007C479E">
      <w:pPr>
        <w:jc w:val="center"/>
        <w:rPr>
          <w:rFonts w:ascii="Times New Roman" w:hAnsi="Times New Roman" w:cs="Times New Roman"/>
          <w:sz w:val="24"/>
          <w:szCs w:val="24"/>
        </w:rPr>
      </w:pPr>
      <w:r>
        <w:rPr>
          <w:rFonts w:ascii="Times New Roman" w:hAnsi="Times New Roman" w:cs="Times New Roman"/>
          <w:sz w:val="24"/>
          <w:szCs w:val="24"/>
        </w:rPr>
        <w:t>Разъяснение положений Документации</w:t>
      </w:r>
    </w:p>
    <w:p w14:paraId="5003496B" w14:textId="77777777" w:rsidR="00870698" w:rsidRDefault="006F7012" w:rsidP="006F7012">
      <w:pPr>
        <w:spacing w:after="0" w:line="240" w:lineRule="auto"/>
        <w:jc w:val="center"/>
        <w:rPr>
          <w:rFonts w:ascii="Times New Roman" w:hAnsi="Times New Roman" w:cs="Times New Roman"/>
          <w:sz w:val="24"/>
          <w:szCs w:val="24"/>
        </w:rPr>
      </w:pPr>
      <w:r w:rsidRPr="00870698">
        <w:rPr>
          <w:rFonts w:ascii="Times New Roman" w:hAnsi="Times New Roman" w:cs="Times New Roman"/>
          <w:sz w:val="24"/>
          <w:szCs w:val="24"/>
        </w:rPr>
        <w:t xml:space="preserve">запрос предложений в электронной форме, участниками которого могут </w:t>
      </w:r>
    </w:p>
    <w:p w14:paraId="42CD7AD2" w14:textId="227A7C67" w:rsidR="006F7012" w:rsidRPr="00870698" w:rsidRDefault="006F7012" w:rsidP="006F7012">
      <w:pPr>
        <w:spacing w:after="0" w:line="240" w:lineRule="auto"/>
        <w:jc w:val="center"/>
        <w:rPr>
          <w:rFonts w:ascii="Times New Roman" w:hAnsi="Times New Roman" w:cs="Times New Roman"/>
          <w:sz w:val="24"/>
          <w:szCs w:val="24"/>
        </w:rPr>
      </w:pPr>
      <w:r w:rsidRPr="00870698">
        <w:rPr>
          <w:rFonts w:ascii="Times New Roman" w:hAnsi="Times New Roman" w:cs="Times New Roman"/>
          <w:sz w:val="24"/>
          <w:szCs w:val="24"/>
        </w:rPr>
        <w:t>являться только субъекты малого и среднего предпринимательства</w:t>
      </w:r>
    </w:p>
    <w:p w14:paraId="79FA0C9C" w14:textId="2AD6A501" w:rsidR="006F7012" w:rsidRPr="00870698" w:rsidRDefault="006F7012" w:rsidP="006F7012">
      <w:pPr>
        <w:spacing w:after="0" w:line="240" w:lineRule="auto"/>
        <w:jc w:val="center"/>
        <w:outlineLvl w:val="0"/>
        <w:rPr>
          <w:rFonts w:ascii="Times New Roman" w:hAnsi="Times New Roman" w:cs="Times New Roman"/>
          <w:sz w:val="24"/>
          <w:szCs w:val="24"/>
        </w:rPr>
      </w:pPr>
      <w:r w:rsidRPr="00870698">
        <w:rPr>
          <w:rFonts w:ascii="Times New Roman" w:hAnsi="Times New Roman" w:cs="Times New Roman"/>
          <w:sz w:val="24"/>
          <w:szCs w:val="24"/>
        </w:rPr>
        <w:t>Извещение</w:t>
      </w:r>
      <w:r w:rsidRPr="00870698">
        <w:rPr>
          <w:rFonts w:ascii="Times New Roman" w:hAnsi="Times New Roman" w:cs="Times New Roman"/>
          <w:sz w:val="24"/>
          <w:szCs w:val="24"/>
          <w:lang w:val="en-US"/>
        </w:rPr>
        <w:t xml:space="preserve"> 32110044328</w:t>
      </w:r>
      <w:r w:rsidRPr="00870698">
        <w:rPr>
          <w:rFonts w:ascii="Times New Roman" w:hAnsi="Times New Roman" w:cs="Times New Roman"/>
          <w:sz w:val="24"/>
          <w:szCs w:val="24"/>
        </w:rPr>
        <w:t xml:space="preserve"> от 02.03.2021 г.</w:t>
      </w:r>
    </w:p>
    <w:p w14:paraId="104ED608" w14:textId="77777777" w:rsidR="007C479E" w:rsidRPr="00870698" w:rsidRDefault="007C479E" w:rsidP="007C479E">
      <w:pPr>
        <w:jc w:val="center"/>
        <w:rPr>
          <w:rFonts w:ascii="Times New Roman" w:hAnsi="Times New Roman" w:cs="Times New Roman"/>
          <w:sz w:val="24"/>
          <w:szCs w:val="24"/>
        </w:rPr>
      </w:pPr>
    </w:p>
    <w:p w14:paraId="50FCDF86" w14:textId="1D458D6A" w:rsidR="006F7012" w:rsidRDefault="006F7012" w:rsidP="007C479E">
      <w:pPr>
        <w:jc w:val="center"/>
        <w:rPr>
          <w:rFonts w:ascii="Times New Roman" w:hAnsi="Times New Roman" w:cs="Times New Roman"/>
          <w:sz w:val="24"/>
          <w:szCs w:val="24"/>
        </w:rPr>
        <w:sectPr w:rsidR="006F7012" w:rsidSect="007C479E">
          <w:pgSz w:w="11906" w:h="16838"/>
          <w:pgMar w:top="1361" w:right="851" w:bottom="1134" w:left="284" w:header="709" w:footer="709" w:gutter="0"/>
          <w:cols w:space="708"/>
          <w:docGrid w:linePitch="360"/>
        </w:sectPr>
      </w:pPr>
    </w:p>
    <w:tbl>
      <w:tblPr>
        <w:tblStyle w:val="a3"/>
        <w:tblpPr w:leftFromText="180" w:rightFromText="180" w:vertAnchor="text" w:horzAnchor="margin" w:tblpY="-72"/>
        <w:tblW w:w="11052" w:type="dxa"/>
        <w:tblLook w:val="04A0" w:firstRow="1" w:lastRow="0" w:firstColumn="1" w:lastColumn="0" w:noHBand="0" w:noVBand="1"/>
      </w:tblPr>
      <w:tblGrid>
        <w:gridCol w:w="540"/>
        <w:gridCol w:w="1739"/>
        <w:gridCol w:w="5371"/>
        <w:gridCol w:w="3402"/>
      </w:tblGrid>
      <w:tr w:rsidR="006457F9" w:rsidRPr="007C479E" w14:paraId="5C10E0DD" w14:textId="77777777" w:rsidTr="007C479E">
        <w:tc>
          <w:tcPr>
            <w:tcW w:w="540" w:type="dxa"/>
          </w:tcPr>
          <w:p w14:paraId="56602E1B"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lastRenderedPageBreak/>
              <w:t>№ п/п</w:t>
            </w:r>
          </w:p>
        </w:tc>
        <w:tc>
          <w:tcPr>
            <w:tcW w:w="1739" w:type="dxa"/>
          </w:tcPr>
          <w:p w14:paraId="42D5B75F"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Раздел документации, требующий разъяснений</w:t>
            </w:r>
          </w:p>
        </w:tc>
        <w:tc>
          <w:tcPr>
            <w:tcW w:w="5371" w:type="dxa"/>
          </w:tcPr>
          <w:p w14:paraId="1BE89121"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Суть запроса</w:t>
            </w:r>
          </w:p>
        </w:tc>
        <w:tc>
          <w:tcPr>
            <w:tcW w:w="3402" w:type="dxa"/>
          </w:tcPr>
          <w:p w14:paraId="44145BC1"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Разъяснение положений Документации</w:t>
            </w:r>
          </w:p>
        </w:tc>
      </w:tr>
      <w:tr w:rsidR="006457F9" w:rsidRPr="007C479E" w14:paraId="3EE324CE" w14:textId="77777777" w:rsidTr="007C479E">
        <w:tc>
          <w:tcPr>
            <w:tcW w:w="540" w:type="dxa"/>
          </w:tcPr>
          <w:p w14:paraId="0E8F71C1"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1</w:t>
            </w:r>
          </w:p>
        </w:tc>
        <w:tc>
          <w:tcPr>
            <w:tcW w:w="1739" w:type="dxa"/>
          </w:tcPr>
          <w:p w14:paraId="300BA912"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Техническое задание</w:t>
            </w:r>
          </w:p>
          <w:p w14:paraId="4A61D49B" w14:textId="77777777" w:rsidR="006457F9" w:rsidRPr="007C479E" w:rsidRDefault="006457F9" w:rsidP="006457F9">
            <w:pPr>
              <w:jc w:val="both"/>
              <w:rPr>
                <w:rFonts w:ascii="Times New Roman" w:hAnsi="Times New Roman" w:cs="Times New Roman"/>
              </w:rPr>
            </w:pPr>
          </w:p>
          <w:p w14:paraId="26261993"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xml:space="preserve">Пункт 2.3.3 </w:t>
            </w:r>
          </w:p>
          <w:p w14:paraId="1EAFD906" w14:textId="77777777" w:rsidR="006457F9" w:rsidRPr="007C479E" w:rsidRDefault="006457F9" w:rsidP="006457F9">
            <w:pPr>
              <w:jc w:val="both"/>
              <w:rPr>
                <w:rFonts w:ascii="Times New Roman" w:hAnsi="Times New Roman" w:cs="Times New Roman"/>
              </w:rPr>
            </w:pPr>
          </w:p>
          <w:p w14:paraId="5B256CA2"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xml:space="preserve">Проект договора </w:t>
            </w:r>
            <w:r w:rsidRPr="007C479E">
              <w:rPr>
                <w:rFonts w:ascii="Times New Roman" w:eastAsia="Calibri" w:hAnsi="Times New Roman" w:cs="Times New Roman"/>
              </w:rPr>
              <w:t>Приложение № 1</w:t>
            </w:r>
          </w:p>
          <w:p w14:paraId="45C55832" w14:textId="77777777" w:rsidR="006457F9" w:rsidRPr="007C479E" w:rsidRDefault="006457F9" w:rsidP="006457F9">
            <w:pPr>
              <w:jc w:val="both"/>
              <w:rPr>
                <w:rFonts w:ascii="Times New Roman" w:hAnsi="Times New Roman" w:cs="Times New Roman"/>
              </w:rPr>
            </w:pPr>
          </w:p>
        </w:tc>
        <w:tc>
          <w:tcPr>
            <w:tcW w:w="5371" w:type="dxa"/>
          </w:tcPr>
          <w:p w14:paraId="3ED54BBC" w14:textId="77777777" w:rsidR="006457F9" w:rsidRPr="007C479E" w:rsidRDefault="006457F9" w:rsidP="006457F9">
            <w:pPr>
              <w:shd w:val="clear" w:color="auto" w:fill="FFFFFF"/>
              <w:tabs>
                <w:tab w:val="left" w:pos="0"/>
                <w:tab w:val="left" w:pos="1418"/>
              </w:tabs>
              <w:jc w:val="both"/>
              <w:rPr>
                <w:rFonts w:ascii="Times New Roman" w:hAnsi="Times New Roman" w:cs="Times New Roman"/>
              </w:rPr>
            </w:pPr>
            <w:r w:rsidRPr="007C479E">
              <w:rPr>
                <w:rFonts w:ascii="Times New Roman" w:hAnsi="Times New Roman" w:cs="Times New Roman"/>
              </w:rPr>
              <w:t xml:space="preserve">В пункте сказано: </w:t>
            </w:r>
          </w:p>
          <w:p w14:paraId="17C72F69" w14:textId="77777777" w:rsidR="006457F9" w:rsidRPr="007C479E" w:rsidRDefault="006457F9" w:rsidP="006457F9">
            <w:pPr>
              <w:tabs>
                <w:tab w:val="left" w:pos="0"/>
                <w:tab w:val="left" w:pos="567"/>
              </w:tabs>
              <w:snapToGrid w:val="0"/>
              <w:spacing w:before="120"/>
              <w:jc w:val="both"/>
              <w:rPr>
                <w:rFonts w:ascii="Times New Roman" w:hAnsi="Times New Roman" w:cs="Times New Roman"/>
              </w:rPr>
            </w:pPr>
            <w:r w:rsidRPr="007C479E">
              <w:rPr>
                <w:rFonts w:ascii="Times New Roman" w:hAnsi="Times New Roman" w:cs="Times New Roman"/>
              </w:rPr>
              <w:t xml:space="preserve">2.3.3. Печать постоянной информации (полиграфии) на </w:t>
            </w:r>
            <w:proofErr w:type="spellStart"/>
            <w:r w:rsidRPr="007C479E">
              <w:rPr>
                <w:rFonts w:ascii="Times New Roman" w:hAnsi="Times New Roman" w:cs="Times New Roman"/>
              </w:rPr>
              <w:t>бесконвертном</w:t>
            </w:r>
            <w:proofErr w:type="spellEnd"/>
            <w:r w:rsidRPr="007C479E">
              <w:rPr>
                <w:rFonts w:ascii="Times New Roman" w:hAnsi="Times New Roman" w:cs="Times New Roman"/>
              </w:rPr>
              <w:t xml:space="preserve"> отправлении должна быть выполнена полиграфическим способом красочностью 4+0, (CMYK). В случае внесения Заказчиком изменений в дизайн полиграфии, Заказчик до 24 числа месяца печати </w:t>
            </w:r>
            <w:bookmarkStart w:id="0" w:name="_Hlk64377617"/>
            <w:r w:rsidRPr="007C479E">
              <w:rPr>
                <w:rFonts w:ascii="Times New Roman" w:hAnsi="Times New Roman" w:cs="Times New Roman"/>
              </w:rPr>
              <w:t>счетов</w:t>
            </w:r>
            <w:bookmarkEnd w:id="0"/>
            <w:r w:rsidRPr="007C479E">
              <w:rPr>
                <w:rFonts w:ascii="Times New Roman" w:hAnsi="Times New Roman" w:cs="Times New Roman"/>
              </w:rPr>
              <w:t xml:space="preserve"> имеет возможность уведомления Исполнителя о возможных изменениях. Исполнитель до 25 числа месяца печати счетов вносит изменения и представляет Исполнителю макет полиграфии для согласования и утверждения. </w:t>
            </w:r>
          </w:p>
          <w:p w14:paraId="77ADB80F" w14:textId="77777777" w:rsidR="006457F9" w:rsidRPr="007C479E" w:rsidRDefault="006457F9" w:rsidP="006457F9">
            <w:pPr>
              <w:autoSpaceDE w:val="0"/>
              <w:autoSpaceDN w:val="0"/>
              <w:adjustRightInd w:val="0"/>
              <w:ind w:firstLine="40"/>
              <w:jc w:val="both"/>
              <w:rPr>
                <w:rFonts w:ascii="Times New Roman" w:hAnsi="Times New Roman" w:cs="Times New Roman"/>
              </w:rPr>
            </w:pPr>
            <w:r w:rsidRPr="007C479E">
              <w:rPr>
                <w:rFonts w:ascii="Times New Roman" w:hAnsi="Times New Roman" w:cs="Times New Roman"/>
              </w:rPr>
              <w:t>В Приложении № 1 к Договору «Перечень, стоимость и условия оказания Услуг»</w:t>
            </w:r>
          </w:p>
          <w:p w14:paraId="5E7B127B" w14:textId="77777777" w:rsidR="006457F9" w:rsidRPr="007C479E" w:rsidRDefault="006457F9" w:rsidP="006457F9">
            <w:pPr>
              <w:autoSpaceDE w:val="0"/>
              <w:autoSpaceDN w:val="0"/>
              <w:adjustRightInd w:val="0"/>
              <w:ind w:firstLine="40"/>
              <w:jc w:val="both"/>
              <w:rPr>
                <w:rFonts w:ascii="Times New Roman" w:hAnsi="Times New Roman" w:cs="Times New Roman"/>
              </w:rPr>
            </w:pPr>
            <w:r w:rsidRPr="007C479E">
              <w:rPr>
                <w:rFonts w:ascii="Times New Roman" w:hAnsi="Times New Roman" w:cs="Times New Roman"/>
              </w:rPr>
              <w:t>Таблица Технические характеристики отправления сказано Печать постоянных данных (лицевая часть) 1+0 или 4+0</w:t>
            </w:r>
          </w:p>
          <w:p w14:paraId="14949F49"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Вопросы:</w:t>
            </w:r>
          </w:p>
          <w:p w14:paraId="24AF5FA7" w14:textId="77777777" w:rsidR="006457F9" w:rsidRPr="007C479E" w:rsidRDefault="006457F9" w:rsidP="006457F9">
            <w:pPr>
              <w:pStyle w:val="a4"/>
              <w:ind w:left="40"/>
              <w:jc w:val="both"/>
              <w:rPr>
                <w:rFonts w:ascii="Times New Roman" w:hAnsi="Times New Roman" w:cs="Times New Roman"/>
              </w:rPr>
            </w:pPr>
            <w:r w:rsidRPr="007C479E">
              <w:rPr>
                <w:rFonts w:ascii="Times New Roman" w:hAnsi="Times New Roman" w:cs="Times New Roman"/>
              </w:rPr>
              <w:t xml:space="preserve">Просим пояснить какая печать постоянных данных планируется 1+0 или 4+0 </w:t>
            </w:r>
          </w:p>
        </w:tc>
        <w:tc>
          <w:tcPr>
            <w:tcW w:w="3402" w:type="dxa"/>
          </w:tcPr>
          <w:p w14:paraId="76F562FB" w14:textId="77777777" w:rsidR="006457F9" w:rsidRPr="007C479E" w:rsidRDefault="006457F9" w:rsidP="006457F9">
            <w:pPr>
              <w:pStyle w:val="a4"/>
              <w:ind w:left="0"/>
              <w:jc w:val="both"/>
              <w:rPr>
                <w:rFonts w:ascii="Times New Roman" w:hAnsi="Times New Roman" w:cs="Times New Roman"/>
              </w:rPr>
            </w:pPr>
            <w:r w:rsidRPr="007C479E">
              <w:rPr>
                <w:rFonts w:ascii="Times New Roman" w:hAnsi="Times New Roman" w:cs="Times New Roman"/>
              </w:rPr>
              <w:t>Печать постоянных данных макета полиграфии 4+0.</w:t>
            </w:r>
          </w:p>
        </w:tc>
      </w:tr>
      <w:tr w:rsidR="006457F9" w:rsidRPr="007C479E" w14:paraId="2C0F1DBD" w14:textId="77777777" w:rsidTr="007C479E">
        <w:tc>
          <w:tcPr>
            <w:tcW w:w="540" w:type="dxa"/>
          </w:tcPr>
          <w:p w14:paraId="2B07C2C9" w14:textId="77777777" w:rsidR="006457F9" w:rsidRPr="007C479E" w:rsidRDefault="006457F9" w:rsidP="006457F9">
            <w:pPr>
              <w:jc w:val="both"/>
              <w:rPr>
                <w:rFonts w:ascii="Times New Roman" w:hAnsi="Times New Roman" w:cs="Times New Roman"/>
              </w:rPr>
            </w:pPr>
          </w:p>
          <w:p w14:paraId="63C86B97" w14:textId="77777777" w:rsidR="006457F9" w:rsidRPr="007C479E" w:rsidRDefault="006457F9" w:rsidP="006457F9">
            <w:pPr>
              <w:jc w:val="both"/>
              <w:rPr>
                <w:rFonts w:ascii="Times New Roman" w:hAnsi="Times New Roman" w:cs="Times New Roman"/>
              </w:rPr>
            </w:pPr>
          </w:p>
          <w:p w14:paraId="1AD46024" w14:textId="77777777" w:rsidR="006457F9" w:rsidRPr="007C479E" w:rsidRDefault="006457F9" w:rsidP="006457F9">
            <w:pPr>
              <w:jc w:val="both"/>
              <w:rPr>
                <w:rFonts w:ascii="Times New Roman" w:hAnsi="Times New Roman" w:cs="Times New Roman"/>
              </w:rPr>
            </w:pPr>
          </w:p>
          <w:p w14:paraId="60790836" w14:textId="77777777" w:rsidR="006457F9" w:rsidRPr="007C479E" w:rsidRDefault="006457F9" w:rsidP="006457F9">
            <w:pPr>
              <w:jc w:val="both"/>
              <w:rPr>
                <w:rFonts w:ascii="Times New Roman" w:hAnsi="Times New Roman" w:cs="Times New Roman"/>
              </w:rPr>
            </w:pPr>
          </w:p>
          <w:p w14:paraId="1E3CF63B" w14:textId="77777777" w:rsidR="006457F9" w:rsidRPr="007C479E" w:rsidRDefault="006457F9" w:rsidP="006457F9">
            <w:pPr>
              <w:jc w:val="both"/>
              <w:rPr>
                <w:rFonts w:ascii="Times New Roman" w:hAnsi="Times New Roman" w:cs="Times New Roman"/>
              </w:rPr>
            </w:pPr>
          </w:p>
          <w:p w14:paraId="23BEFD84" w14:textId="77777777" w:rsidR="006457F9" w:rsidRPr="007C479E" w:rsidRDefault="006457F9" w:rsidP="006457F9">
            <w:pPr>
              <w:jc w:val="both"/>
              <w:rPr>
                <w:rFonts w:ascii="Times New Roman" w:hAnsi="Times New Roman" w:cs="Times New Roman"/>
              </w:rPr>
            </w:pPr>
          </w:p>
          <w:p w14:paraId="711080C0" w14:textId="77777777" w:rsidR="006457F9" w:rsidRPr="007C479E" w:rsidRDefault="006457F9" w:rsidP="006457F9">
            <w:pPr>
              <w:jc w:val="both"/>
              <w:rPr>
                <w:rFonts w:ascii="Times New Roman" w:hAnsi="Times New Roman" w:cs="Times New Roman"/>
              </w:rPr>
            </w:pPr>
          </w:p>
          <w:p w14:paraId="212830C0" w14:textId="77777777" w:rsidR="006457F9" w:rsidRPr="007C479E" w:rsidRDefault="006457F9" w:rsidP="006457F9">
            <w:pPr>
              <w:jc w:val="both"/>
              <w:rPr>
                <w:rFonts w:ascii="Times New Roman" w:hAnsi="Times New Roman" w:cs="Times New Roman"/>
              </w:rPr>
            </w:pPr>
          </w:p>
          <w:p w14:paraId="1DE2F7EA" w14:textId="77777777" w:rsidR="006457F9" w:rsidRPr="007C479E" w:rsidRDefault="006457F9" w:rsidP="006457F9">
            <w:pPr>
              <w:jc w:val="both"/>
              <w:rPr>
                <w:rFonts w:ascii="Times New Roman" w:hAnsi="Times New Roman" w:cs="Times New Roman"/>
              </w:rPr>
            </w:pPr>
          </w:p>
          <w:p w14:paraId="274D8E65" w14:textId="77777777" w:rsidR="006457F9" w:rsidRPr="007C479E" w:rsidRDefault="006457F9" w:rsidP="006457F9">
            <w:pPr>
              <w:jc w:val="both"/>
              <w:rPr>
                <w:rFonts w:ascii="Times New Roman" w:hAnsi="Times New Roman" w:cs="Times New Roman"/>
              </w:rPr>
            </w:pPr>
          </w:p>
          <w:p w14:paraId="655C8FFB" w14:textId="77777777" w:rsidR="006457F9" w:rsidRPr="007C479E" w:rsidRDefault="006457F9" w:rsidP="006457F9">
            <w:pPr>
              <w:jc w:val="both"/>
              <w:rPr>
                <w:rFonts w:ascii="Times New Roman" w:hAnsi="Times New Roman" w:cs="Times New Roman"/>
              </w:rPr>
            </w:pPr>
          </w:p>
          <w:p w14:paraId="2B0C817A" w14:textId="77777777" w:rsidR="006457F9" w:rsidRPr="007C479E" w:rsidRDefault="006457F9" w:rsidP="006457F9">
            <w:pPr>
              <w:jc w:val="both"/>
              <w:rPr>
                <w:rFonts w:ascii="Times New Roman" w:hAnsi="Times New Roman" w:cs="Times New Roman"/>
              </w:rPr>
            </w:pPr>
          </w:p>
          <w:p w14:paraId="19CFF160" w14:textId="77777777" w:rsidR="006457F9" w:rsidRPr="007C479E" w:rsidRDefault="006457F9" w:rsidP="006457F9">
            <w:pPr>
              <w:jc w:val="both"/>
              <w:rPr>
                <w:rFonts w:ascii="Times New Roman" w:hAnsi="Times New Roman" w:cs="Times New Roman"/>
              </w:rPr>
            </w:pPr>
          </w:p>
          <w:p w14:paraId="596BB15C" w14:textId="77777777" w:rsidR="006457F9" w:rsidRPr="007C479E" w:rsidRDefault="006457F9" w:rsidP="006457F9">
            <w:pPr>
              <w:jc w:val="both"/>
              <w:rPr>
                <w:rFonts w:ascii="Times New Roman" w:hAnsi="Times New Roman" w:cs="Times New Roman"/>
              </w:rPr>
            </w:pPr>
          </w:p>
          <w:p w14:paraId="13800D30" w14:textId="77777777" w:rsidR="006457F9" w:rsidRPr="007C479E" w:rsidRDefault="006457F9" w:rsidP="006457F9">
            <w:pPr>
              <w:jc w:val="both"/>
              <w:rPr>
                <w:rFonts w:ascii="Times New Roman" w:hAnsi="Times New Roman" w:cs="Times New Roman"/>
              </w:rPr>
            </w:pPr>
          </w:p>
          <w:p w14:paraId="32869A18" w14:textId="77777777" w:rsidR="006457F9" w:rsidRPr="007C479E" w:rsidRDefault="006457F9" w:rsidP="006457F9">
            <w:pPr>
              <w:jc w:val="both"/>
              <w:rPr>
                <w:rFonts w:ascii="Times New Roman" w:hAnsi="Times New Roman" w:cs="Times New Roman"/>
              </w:rPr>
            </w:pPr>
          </w:p>
          <w:p w14:paraId="70D25246" w14:textId="77777777" w:rsidR="006457F9" w:rsidRPr="007C479E" w:rsidRDefault="006457F9" w:rsidP="006457F9">
            <w:pPr>
              <w:jc w:val="both"/>
              <w:rPr>
                <w:rFonts w:ascii="Times New Roman" w:hAnsi="Times New Roman" w:cs="Times New Roman"/>
              </w:rPr>
            </w:pPr>
          </w:p>
          <w:p w14:paraId="4FAB332D" w14:textId="77777777" w:rsidR="006457F9" w:rsidRPr="007C479E" w:rsidRDefault="006457F9" w:rsidP="006457F9">
            <w:pPr>
              <w:jc w:val="both"/>
              <w:rPr>
                <w:rFonts w:ascii="Times New Roman" w:hAnsi="Times New Roman" w:cs="Times New Roman"/>
              </w:rPr>
            </w:pPr>
          </w:p>
          <w:p w14:paraId="75D726FA" w14:textId="77777777" w:rsidR="006457F9" w:rsidRPr="007C479E" w:rsidRDefault="006457F9" w:rsidP="006457F9">
            <w:pPr>
              <w:jc w:val="both"/>
              <w:rPr>
                <w:rFonts w:ascii="Times New Roman" w:hAnsi="Times New Roman" w:cs="Times New Roman"/>
              </w:rPr>
            </w:pPr>
          </w:p>
          <w:p w14:paraId="59FF38A9" w14:textId="77777777" w:rsidR="006457F9" w:rsidRPr="007C479E" w:rsidRDefault="006457F9" w:rsidP="006457F9">
            <w:pPr>
              <w:jc w:val="both"/>
              <w:rPr>
                <w:rFonts w:ascii="Times New Roman" w:hAnsi="Times New Roman" w:cs="Times New Roman"/>
              </w:rPr>
            </w:pPr>
          </w:p>
          <w:p w14:paraId="2F2D7E57" w14:textId="77777777" w:rsidR="006457F9" w:rsidRPr="007C479E" w:rsidRDefault="006457F9" w:rsidP="006457F9">
            <w:pPr>
              <w:jc w:val="both"/>
              <w:rPr>
                <w:rFonts w:ascii="Times New Roman" w:hAnsi="Times New Roman" w:cs="Times New Roman"/>
              </w:rPr>
            </w:pPr>
          </w:p>
          <w:p w14:paraId="7F54AC5D" w14:textId="77777777" w:rsidR="006457F9" w:rsidRPr="007C479E" w:rsidRDefault="006457F9" w:rsidP="006457F9">
            <w:pPr>
              <w:jc w:val="both"/>
              <w:rPr>
                <w:rFonts w:ascii="Times New Roman" w:hAnsi="Times New Roman" w:cs="Times New Roman"/>
              </w:rPr>
            </w:pPr>
          </w:p>
          <w:p w14:paraId="6E65670A" w14:textId="77777777" w:rsidR="006457F9" w:rsidRPr="007C479E" w:rsidRDefault="006457F9" w:rsidP="006457F9">
            <w:pPr>
              <w:jc w:val="both"/>
              <w:rPr>
                <w:rFonts w:ascii="Times New Roman" w:hAnsi="Times New Roman" w:cs="Times New Roman"/>
              </w:rPr>
            </w:pPr>
          </w:p>
          <w:p w14:paraId="432EE331" w14:textId="77777777" w:rsidR="006457F9" w:rsidRPr="007C479E" w:rsidRDefault="006457F9" w:rsidP="006457F9">
            <w:pPr>
              <w:jc w:val="both"/>
              <w:rPr>
                <w:rFonts w:ascii="Times New Roman" w:hAnsi="Times New Roman" w:cs="Times New Roman"/>
              </w:rPr>
            </w:pPr>
          </w:p>
          <w:p w14:paraId="78CEB2AD"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2</w:t>
            </w:r>
          </w:p>
        </w:tc>
        <w:tc>
          <w:tcPr>
            <w:tcW w:w="1739" w:type="dxa"/>
          </w:tcPr>
          <w:p w14:paraId="2CA99BEC"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Техническое задание</w:t>
            </w:r>
          </w:p>
          <w:p w14:paraId="01CF76FE" w14:textId="77777777" w:rsidR="006457F9" w:rsidRPr="007C479E" w:rsidRDefault="006457F9" w:rsidP="006457F9">
            <w:pPr>
              <w:jc w:val="both"/>
              <w:rPr>
                <w:rFonts w:ascii="Times New Roman" w:hAnsi="Times New Roman" w:cs="Times New Roman"/>
              </w:rPr>
            </w:pPr>
          </w:p>
          <w:p w14:paraId="0F14A1FA"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Пункт 2.3.4 и 2.3.5</w:t>
            </w:r>
          </w:p>
          <w:p w14:paraId="2596B40A" w14:textId="77777777" w:rsidR="006457F9" w:rsidRPr="007C479E" w:rsidRDefault="006457F9" w:rsidP="006457F9">
            <w:pPr>
              <w:jc w:val="both"/>
              <w:rPr>
                <w:rFonts w:ascii="Times New Roman" w:hAnsi="Times New Roman" w:cs="Times New Roman"/>
              </w:rPr>
            </w:pPr>
          </w:p>
          <w:p w14:paraId="2185A14D" w14:textId="77777777" w:rsidR="006457F9" w:rsidRPr="007C479E" w:rsidRDefault="006457F9" w:rsidP="006457F9">
            <w:pPr>
              <w:jc w:val="both"/>
              <w:rPr>
                <w:rFonts w:ascii="Times New Roman" w:hAnsi="Times New Roman" w:cs="Times New Roman"/>
              </w:rPr>
            </w:pPr>
          </w:p>
          <w:p w14:paraId="1E89CD42" w14:textId="77777777" w:rsidR="006457F9" w:rsidRPr="007C479E" w:rsidRDefault="006457F9" w:rsidP="006457F9">
            <w:pPr>
              <w:jc w:val="both"/>
              <w:rPr>
                <w:rFonts w:ascii="Times New Roman" w:hAnsi="Times New Roman" w:cs="Times New Roman"/>
              </w:rPr>
            </w:pPr>
          </w:p>
          <w:p w14:paraId="27941EFD" w14:textId="77777777" w:rsidR="006457F9" w:rsidRPr="007C479E" w:rsidRDefault="006457F9" w:rsidP="006457F9">
            <w:pPr>
              <w:jc w:val="both"/>
              <w:rPr>
                <w:rFonts w:ascii="Times New Roman" w:hAnsi="Times New Roman" w:cs="Times New Roman"/>
              </w:rPr>
            </w:pPr>
          </w:p>
          <w:p w14:paraId="7875AAB8" w14:textId="77777777" w:rsidR="006457F9" w:rsidRPr="007C479E" w:rsidRDefault="006457F9" w:rsidP="006457F9">
            <w:pPr>
              <w:jc w:val="both"/>
              <w:rPr>
                <w:rFonts w:ascii="Times New Roman" w:hAnsi="Times New Roman" w:cs="Times New Roman"/>
              </w:rPr>
            </w:pPr>
          </w:p>
          <w:p w14:paraId="55235ABD" w14:textId="77777777" w:rsidR="006457F9" w:rsidRPr="007C479E" w:rsidRDefault="006457F9" w:rsidP="006457F9">
            <w:pPr>
              <w:jc w:val="both"/>
              <w:rPr>
                <w:rFonts w:ascii="Times New Roman" w:hAnsi="Times New Roman" w:cs="Times New Roman"/>
              </w:rPr>
            </w:pPr>
          </w:p>
          <w:p w14:paraId="485CF547" w14:textId="77777777" w:rsidR="006457F9" w:rsidRPr="007C479E" w:rsidRDefault="006457F9" w:rsidP="006457F9">
            <w:pPr>
              <w:jc w:val="both"/>
              <w:rPr>
                <w:rFonts w:ascii="Times New Roman" w:hAnsi="Times New Roman" w:cs="Times New Roman"/>
              </w:rPr>
            </w:pPr>
          </w:p>
          <w:p w14:paraId="313A7EDC" w14:textId="77777777" w:rsidR="006457F9" w:rsidRPr="007C479E" w:rsidRDefault="006457F9" w:rsidP="006457F9">
            <w:pPr>
              <w:jc w:val="both"/>
              <w:rPr>
                <w:rFonts w:ascii="Times New Roman" w:hAnsi="Times New Roman" w:cs="Times New Roman"/>
              </w:rPr>
            </w:pPr>
          </w:p>
          <w:p w14:paraId="2C217E23" w14:textId="77777777" w:rsidR="006457F9" w:rsidRPr="007C479E" w:rsidRDefault="006457F9" w:rsidP="006457F9">
            <w:pPr>
              <w:jc w:val="both"/>
              <w:rPr>
                <w:rFonts w:ascii="Times New Roman" w:hAnsi="Times New Roman" w:cs="Times New Roman"/>
              </w:rPr>
            </w:pPr>
          </w:p>
          <w:p w14:paraId="1BF0D1BE" w14:textId="77777777" w:rsidR="006457F9" w:rsidRPr="007C479E" w:rsidRDefault="006457F9" w:rsidP="006457F9">
            <w:pPr>
              <w:jc w:val="both"/>
              <w:rPr>
                <w:rFonts w:ascii="Times New Roman" w:hAnsi="Times New Roman" w:cs="Times New Roman"/>
              </w:rPr>
            </w:pPr>
          </w:p>
          <w:p w14:paraId="00AB3560" w14:textId="77777777" w:rsidR="006457F9" w:rsidRPr="007C479E" w:rsidRDefault="006457F9" w:rsidP="006457F9">
            <w:pPr>
              <w:jc w:val="both"/>
              <w:rPr>
                <w:rFonts w:ascii="Times New Roman" w:hAnsi="Times New Roman" w:cs="Times New Roman"/>
              </w:rPr>
            </w:pPr>
          </w:p>
          <w:p w14:paraId="432B6510" w14:textId="77777777" w:rsidR="006457F9" w:rsidRPr="007C479E" w:rsidRDefault="006457F9" w:rsidP="006457F9">
            <w:pPr>
              <w:jc w:val="both"/>
              <w:rPr>
                <w:rFonts w:ascii="Times New Roman" w:hAnsi="Times New Roman" w:cs="Times New Roman"/>
              </w:rPr>
            </w:pPr>
          </w:p>
          <w:p w14:paraId="72D0F1B3" w14:textId="77777777" w:rsidR="006457F9" w:rsidRPr="007C479E" w:rsidRDefault="006457F9" w:rsidP="006457F9">
            <w:pPr>
              <w:jc w:val="both"/>
              <w:rPr>
                <w:rFonts w:ascii="Times New Roman" w:hAnsi="Times New Roman" w:cs="Times New Roman"/>
              </w:rPr>
            </w:pPr>
          </w:p>
          <w:p w14:paraId="54D551FE" w14:textId="77777777" w:rsidR="006457F9" w:rsidRPr="007C479E" w:rsidRDefault="006457F9" w:rsidP="006457F9">
            <w:pPr>
              <w:jc w:val="both"/>
              <w:rPr>
                <w:rFonts w:ascii="Times New Roman" w:hAnsi="Times New Roman" w:cs="Times New Roman"/>
              </w:rPr>
            </w:pPr>
          </w:p>
          <w:p w14:paraId="16B761C1" w14:textId="77777777" w:rsidR="006457F9" w:rsidRPr="007C479E" w:rsidRDefault="006457F9" w:rsidP="006457F9">
            <w:pPr>
              <w:jc w:val="both"/>
              <w:rPr>
                <w:rFonts w:ascii="Times New Roman" w:hAnsi="Times New Roman" w:cs="Times New Roman"/>
              </w:rPr>
            </w:pPr>
          </w:p>
          <w:p w14:paraId="142DF2D9" w14:textId="77777777" w:rsidR="006457F9" w:rsidRPr="007C479E" w:rsidRDefault="006457F9" w:rsidP="006457F9">
            <w:pPr>
              <w:jc w:val="both"/>
              <w:rPr>
                <w:rFonts w:ascii="Times New Roman" w:hAnsi="Times New Roman" w:cs="Times New Roman"/>
              </w:rPr>
            </w:pPr>
          </w:p>
          <w:p w14:paraId="41CA181E" w14:textId="77777777" w:rsidR="006457F9" w:rsidRPr="007C479E" w:rsidRDefault="006457F9" w:rsidP="006457F9">
            <w:pPr>
              <w:jc w:val="both"/>
              <w:rPr>
                <w:rFonts w:ascii="Times New Roman" w:hAnsi="Times New Roman" w:cs="Times New Roman"/>
              </w:rPr>
            </w:pPr>
          </w:p>
          <w:p w14:paraId="010C13F7" w14:textId="77777777" w:rsidR="006457F9" w:rsidRPr="007C479E" w:rsidRDefault="006457F9" w:rsidP="006457F9">
            <w:pPr>
              <w:jc w:val="both"/>
              <w:rPr>
                <w:rFonts w:ascii="Times New Roman" w:hAnsi="Times New Roman" w:cs="Times New Roman"/>
              </w:rPr>
            </w:pPr>
          </w:p>
          <w:p w14:paraId="47668EC5" w14:textId="77777777" w:rsidR="006457F9" w:rsidRPr="007C479E" w:rsidRDefault="006457F9" w:rsidP="006457F9">
            <w:pPr>
              <w:jc w:val="both"/>
              <w:rPr>
                <w:rFonts w:ascii="Times New Roman" w:hAnsi="Times New Roman" w:cs="Times New Roman"/>
              </w:rPr>
            </w:pPr>
          </w:p>
          <w:p w14:paraId="44800391"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Извещение</w:t>
            </w:r>
          </w:p>
          <w:p w14:paraId="7E15BB79"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П. 6 Сведения о начальной (предельной) цене договора</w:t>
            </w:r>
          </w:p>
          <w:p w14:paraId="22C5FD15" w14:textId="77777777" w:rsidR="006457F9" w:rsidRPr="007C479E" w:rsidRDefault="006457F9" w:rsidP="006457F9">
            <w:pPr>
              <w:jc w:val="both"/>
              <w:rPr>
                <w:rFonts w:ascii="Times New Roman" w:hAnsi="Times New Roman" w:cs="Times New Roman"/>
              </w:rPr>
            </w:pPr>
          </w:p>
        </w:tc>
        <w:tc>
          <w:tcPr>
            <w:tcW w:w="5371" w:type="dxa"/>
          </w:tcPr>
          <w:p w14:paraId="208AC64E"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В пунктах сказано:</w:t>
            </w:r>
          </w:p>
          <w:p w14:paraId="06E6503E"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xml:space="preserve">2.3.4 По требованию Заказчика Исполнитель должен обеспечить возможность изготовления дополнительных форматов счетов: </w:t>
            </w:r>
          </w:p>
          <w:p w14:paraId="4CA10CF3"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•330х203,2 мм в развороте, 137х203,2 мм в готовом виде</w:t>
            </w:r>
          </w:p>
          <w:p w14:paraId="597AA97B"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•247х152,4 мм в развороте, 130х152,4 мм в готовом виде.</w:t>
            </w:r>
          </w:p>
          <w:p w14:paraId="51C4C067"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2.3.5.  По требованию Заказчика Исполнитель должен обеспечить автоматическую упаковку Рекламно-информационных материалов внутрь счетов.</w:t>
            </w:r>
          </w:p>
          <w:p w14:paraId="04161EC4" w14:textId="77777777" w:rsidR="006457F9" w:rsidRPr="007C479E" w:rsidRDefault="006457F9" w:rsidP="006457F9">
            <w:pPr>
              <w:jc w:val="both"/>
              <w:rPr>
                <w:rFonts w:ascii="Times New Roman" w:hAnsi="Times New Roman" w:cs="Times New Roman"/>
              </w:rPr>
            </w:pPr>
          </w:p>
          <w:p w14:paraId="5FA6F588"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Вопрос:</w:t>
            </w:r>
          </w:p>
          <w:p w14:paraId="23264251"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1)</w:t>
            </w:r>
            <w:r w:rsidRPr="007C479E">
              <w:rPr>
                <w:rFonts w:ascii="Times New Roman" w:hAnsi="Times New Roman" w:cs="Times New Roman"/>
              </w:rPr>
              <w:tab/>
              <w:t>Просим пояснить как будет происходить оплата указанных работ в рамках данного договора или будет заключаться дополнительное соглашение на каждый дополнительный формат счетов и вложение рекламно-информационных материалов?</w:t>
            </w:r>
          </w:p>
          <w:p w14:paraId="0DCAE416" w14:textId="77777777" w:rsidR="006457F9" w:rsidRPr="007C479E" w:rsidRDefault="006457F9" w:rsidP="006457F9">
            <w:pPr>
              <w:jc w:val="both"/>
              <w:rPr>
                <w:rFonts w:ascii="Times New Roman" w:hAnsi="Times New Roman" w:cs="Times New Roman"/>
              </w:rPr>
            </w:pPr>
          </w:p>
          <w:p w14:paraId="3B9CDE7C"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В пункте сказано:</w:t>
            </w:r>
          </w:p>
          <w:p w14:paraId="0C100142"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xml:space="preserve">Предельная (максимальная) цена договора:  </w:t>
            </w:r>
          </w:p>
          <w:p w14:paraId="5D0CFC05"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- 8 640 000 (Восемь миллионов шестьсот сорок тысяч) рублей (в т. ч. НДС);</w:t>
            </w:r>
          </w:p>
          <w:p w14:paraId="562D2AC0"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- 7 200 000 (семь миллионов двести тысяч) рублей, без НДС.</w:t>
            </w:r>
          </w:p>
          <w:p w14:paraId="1DCDE6E9"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xml:space="preserve">Предельная (максимальная) стоимость единицы (1 счет - основной формат 247х203 мм.): </w:t>
            </w:r>
          </w:p>
          <w:p w14:paraId="7F204657"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1 (Один) рубль 20 коп. (в т.ч. НДС);</w:t>
            </w:r>
          </w:p>
          <w:p w14:paraId="143785AC"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- 1 (Один) рубль, без НДС.</w:t>
            </w:r>
          </w:p>
          <w:p w14:paraId="310FD9F2" w14:textId="77777777" w:rsidR="006457F9" w:rsidRPr="007C479E" w:rsidRDefault="006457F9" w:rsidP="006457F9">
            <w:pPr>
              <w:jc w:val="both"/>
              <w:rPr>
                <w:rFonts w:ascii="Times New Roman" w:hAnsi="Times New Roman" w:cs="Times New Roman"/>
              </w:rPr>
            </w:pPr>
          </w:p>
          <w:p w14:paraId="4828F72C"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4.11.1.</w:t>
            </w:r>
            <w:r w:rsidRPr="007C479E">
              <w:rPr>
                <w:rFonts w:ascii="Times New Roman" w:hAnsi="Times New Roman" w:cs="Times New Roman"/>
              </w:rPr>
              <w:tab/>
              <w:t>Критерии оценки заявок Участников:</w:t>
            </w:r>
          </w:p>
          <w:p w14:paraId="669F4027" w14:textId="77777777" w:rsidR="006457F9" w:rsidRPr="007C479E" w:rsidRDefault="006457F9" w:rsidP="006457F9">
            <w:pPr>
              <w:jc w:val="both"/>
              <w:rPr>
                <w:rFonts w:ascii="Times New Roman" w:hAnsi="Times New Roman" w:cs="Times New Roman"/>
              </w:rPr>
            </w:pPr>
          </w:p>
          <w:p w14:paraId="066D0AF6"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lastRenderedPageBreak/>
              <w:t>Цена за единицу услуги/работы, значимость  40%</w:t>
            </w:r>
          </w:p>
          <w:p w14:paraId="204A3D56" w14:textId="77777777" w:rsidR="006457F9" w:rsidRPr="007C479E" w:rsidRDefault="006457F9" w:rsidP="006457F9">
            <w:pPr>
              <w:jc w:val="both"/>
              <w:rPr>
                <w:rFonts w:ascii="Times New Roman" w:hAnsi="Times New Roman" w:cs="Times New Roman"/>
              </w:rPr>
            </w:pPr>
          </w:p>
          <w:p w14:paraId="5B1FC809"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xml:space="preserve">Вопрос: </w:t>
            </w:r>
          </w:p>
          <w:p w14:paraId="6D49D928"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На электронной торговой площадке при подаче заявки необходимо указать Цену за весь объем, просим уточнить, если Критерием оценки указана Цена за единицу, возможно ли изменение Цены договора или Цена договора остается неизменной и не может меняться в сторону уменьшения или увеличения?</w:t>
            </w:r>
          </w:p>
          <w:p w14:paraId="451CD635" w14:textId="77777777" w:rsidR="006457F9" w:rsidRPr="007C479E" w:rsidRDefault="006457F9" w:rsidP="006457F9">
            <w:pPr>
              <w:jc w:val="both"/>
              <w:rPr>
                <w:rFonts w:ascii="Times New Roman" w:hAnsi="Times New Roman" w:cs="Times New Roman"/>
              </w:rPr>
            </w:pPr>
          </w:p>
          <w:p w14:paraId="7E5280B3"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Если цена договора меняется просим указать количество счетов которая планируется на печать за весь период договора.</w:t>
            </w:r>
          </w:p>
          <w:p w14:paraId="3E203DE0" w14:textId="77777777" w:rsidR="006457F9" w:rsidRPr="007C479E" w:rsidRDefault="006457F9" w:rsidP="006457F9">
            <w:pPr>
              <w:jc w:val="both"/>
              <w:rPr>
                <w:rFonts w:ascii="Times New Roman" w:hAnsi="Times New Roman" w:cs="Times New Roman"/>
              </w:rPr>
            </w:pPr>
          </w:p>
          <w:p w14:paraId="75F2951C" w14:textId="77777777" w:rsidR="006457F9" w:rsidRPr="007C479E" w:rsidRDefault="006457F9" w:rsidP="006457F9">
            <w:pPr>
              <w:jc w:val="both"/>
              <w:rPr>
                <w:rFonts w:ascii="Times New Roman" w:hAnsi="Times New Roman" w:cs="Times New Roman"/>
              </w:rPr>
            </w:pPr>
          </w:p>
        </w:tc>
        <w:tc>
          <w:tcPr>
            <w:tcW w:w="3402" w:type="dxa"/>
          </w:tcPr>
          <w:p w14:paraId="764F5219" w14:textId="3099F280" w:rsidR="006457F9" w:rsidRPr="007C479E" w:rsidRDefault="006457F9" w:rsidP="006457F9">
            <w:pPr>
              <w:jc w:val="both"/>
              <w:rPr>
                <w:rFonts w:ascii="Times New Roman" w:hAnsi="Times New Roman" w:cs="Times New Roman"/>
              </w:rPr>
            </w:pPr>
            <w:r w:rsidRPr="007C479E">
              <w:rPr>
                <w:rFonts w:ascii="Times New Roman" w:hAnsi="Times New Roman" w:cs="Times New Roman"/>
              </w:rPr>
              <w:lastRenderedPageBreak/>
              <w:t>Исполнитель должен иметь возможност</w:t>
            </w:r>
            <w:r w:rsidR="003C3CDB">
              <w:rPr>
                <w:rFonts w:ascii="Times New Roman" w:hAnsi="Times New Roman" w:cs="Times New Roman"/>
              </w:rPr>
              <w:t>ь</w:t>
            </w:r>
            <w:r w:rsidRPr="007C479E">
              <w:rPr>
                <w:rFonts w:ascii="Times New Roman" w:hAnsi="Times New Roman" w:cs="Times New Roman"/>
              </w:rPr>
              <w:t xml:space="preserve"> печати </w:t>
            </w:r>
            <w:r w:rsidR="003C3CDB">
              <w:rPr>
                <w:rFonts w:ascii="Times New Roman" w:hAnsi="Times New Roman" w:cs="Times New Roman"/>
              </w:rPr>
              <w:t>указанных</w:t>
            </w:r>
            <w:r w:rsidRPr="007C479E">
              <w:rPr>
                <w:rFonts w:ascii="Times New Roman" w:hAnsi="Times New Roman" w:cs="Times New Roman"/>
              </w:rPr>
              <w:t xml:space="preserve"> форматов.</w:t>
            </w:r>
          </w:p>
          <w:p w14:paraId="5C0D7DE5" w14:textId="77777777" w:rsidR="006457F9" w:rsidRPr="007C479E" w:rsidRDefault="006457F9" w:rsidP="006457F9">
            <w:pPr>
              <w:spacing w:before="120"/>
              <w:jc w:val="both"/>
              <w:rPr>
                <w:rFonts w:ascii="Times New Roman" w:hAnsi="Times New Roman" w:cs="Times New Roman"/>
              </w:rPr>
            </w:pPr>
            <w:r w:rsidRPr="007C479E">
              <w:rPr>
                <w:rFonts w:ascii="Times New Roman" w:hAnsi="Times New Roman" w:cs="Times New Roman"/>
              </w:rPr>
              <w:t>Оплата дополнительных форматов и вложение рекламно-информационных материалов внутрь счетов будет обсуждаться и оплачиваться отдельно.</w:t>
            </w:r>
          </w:p>
          <w:p w14:paraId="0CA39AED" w14:textId="77777777" w:rsidR="006457F9" w:rsidRPr="007C479E" w:rsidRDefault="006457F9" w:rsidP="006457F9">
            <w:pPr>
              <w:spacing w:before="120"/>
              <w:jc w:val="both"/>
              <w:rPr>
                <w:rFonts w:ascii="Times New Roman" w:hAnsi="Times New Roman" w:cs="Times New Roman"/>
              </w:rPr>
            </w:pPr>
          </w:p>
          <w:p w14:paraId="7B7B3CAD" w14:textId="77777777" w:rsidR="006457F9" w:rsidRPr="007C479E" w:rsidRDefault="006457F9" w:rsidP="006457F9">
            <w:pPr>
              <w:spacing w:before="120"/>
              <w:jc w:val="both"/>
              <w:rPr>
                <w:rFonts w:ascii="Times New Roman" w:hAnsi="Times New Roman" w:cs="Times New Roman"/>
              </w:rPr>
            </w:pPr>
          </w:p>
          <w:p w14:paraId="41D3BD19" w14:textId="77777777" w:rsidR="006457F9" w:rsidRPr="007C479E" w:rsidRDefault="006457F9" w:rsidP="006457F9">
            <w:pPr>
              <w:spacing w:before="120"/>
              <w:jc w:val="both"/>
              <w:rPr>
                <w:rFonts w:ascii="Times New Roman" w:hAnsi="Times New Roman" w:cs="Times New Roman"/>
              </w:rPr>
            </w:pPr>
          </w:p>
          <w:p w14:paraId="730A327C" w14:textId="77777777" w:rsidR="006457F9" w:rsidRPr="007C479E" w:rsidRDefault="006457F9" w:rsidP="006457F9">
            <w:pPr>
              <w:spacing w:before="120"/>
              <w:jc w:val="both"/>
              <w:rPr>
                <w:rFonts w:ascii="Times New Roman" w:hAnsi="Times New Roman" w:cs="Times New Roman"/>
              </w:rPr>
            </w:pPr>
          </w:p>
          <w:p w14:paraId="693FA70C" w14:textId="77777777" w:rsidR="006457F9" w:rsidRPr="007C479E" w:rsidRDefault="006457F9" w:rsidP="006457F9">
            <w:pPr>
              <w:spacing w:before="120"/>
              <w:jc w:val="both"/>
              <w:rPr>
                <w:rFonts w:ascii="Times New Roman" w:hAnsi="Times New Roman" w:cs="Times New Roman"/>
              </w:rPr>
            </w:pPr>
          </w:p>
          <w:p w14:paraId="49F855B2" w14:textId="77777777" w:rsidR="006457F9" w:rsidRPr="007C479E" w:rsidRDefault="006457F9" w:rsidP="006457F9">
            <w:pPr>
              <w:spacing w:before="120"/>
              <w:jc w:val="both"/>
              <w:rPr>
                <w:rFonts w:ascii="Times New Roman" w:hAnsi="Times New Roman" w:cs="Times New Roman"/>
              </w:rPr>
            </w:pPr>
          </w:p>
          <w:p w14:paraId="56FC5B70" w14:textId="77777777" w:rsidR="006457F9" w:rsidRPr="007C479E" w:rsidRDefault="006457F9" w:rsidP="006457F9">
            <w:pPr>
              <w:spacing w:before="120"/>
              <w:jc w:val="both"/>
              <w:rPr>
                <w:rFonts w:ascii="Times New Roman" w:hAnsi="Times New Roman" w:cs="Times New Roman"/>
              </w:rPr>
            </w:pPr>
          </w:p>
          <w:p w14:paraId="2A4CC65C" w14:textId="77777777" w:rsidR="006457F9" w:rsidRPr="007C479E" w:rsidRDefault="006457F9" w:rsidP="006457F9">
            <w:pPr>
              <w:spacing w:before="120"/>
              <w:jc w:val="both"/>
              <w:rPr>
                <w:rFonts w:ascii="Times New Roman" w:hAnsi="Times New Roman" w:cs="Times New Roman"/>
              </w:rPr>
            </w:pPr>
          </w:p>
          <w:p w14:paraId="5E6275C3" w14:textId="77777777" w:rsidR="006457F9" w:rsidRPr="007C479E" w:rsidRDefault="006457F9" w:rsidP="006457F9">
            <w:pPr>
              <w:spacing w:before="120"/>
              <w:jc w:val="both"/>
              <w:rPr>
                <w:rFonts w:ascii="Times New Roman" w:hAnsi="Times New Roman" w:cs="Times New Roman"/>
              </w:rPr>
            </w:pPr>
          </w:p>
          <w:p w14:paraId="024C987A" w14:textId="77777777" w:rsidR="006457F9" w:rsidRPr="007C479E" w:rsidRDefault="006457F9" w:rsidP="006457F9">
            <w:pPr>
              <w:spacing w:before="120"/>
              <w:jc w:val="both"/>
              <w:rPr>
                <w:rFonts w:ascii="Times New Roman" w:hAnsi="Times New Roman" w:cs="Times New Roman"/>
              </w:rPr>
            </w:pPr>
          </w:p>
          <w:p w14:paraId="4F82439B" w14:textId="77777777" w:rsidR="006457F9" w:rsidRPr="007C479E" w:rsidRDefault="006457F9" w:rsidP="006457F9">
            <w:pPr>
              <w:spacing w:before="120"/>
              <w:jc w:val="both"/>
              <w:rPr>
                <w:rFonts w:ascii="Times New Roman" w:hAnsi="Times New Roman" w:cs="Times New Roman"/>
              </w:rPr>
            </w:pPr>
          </w:p>
          <w:p w14:paraId="53686F7F" w14:textId="77777777" w:rsidR="006457F9" w:rsidRPr="007C479E" w:rsidRDefault="006457F9" w:rsidP="006457F9">
            <w:pPr>
              <w:spacing w:before="120"/>
              <w:jc w:val="both"/>
              <w:rPr>
                <w:rFonts w:ascii="Times New Roman" w:hAnsi="Times New Roman" w:cs="Times New Roman"/>
              </w:rPr>
            </w:pPr>
          </w:p>
          <w:p w14:paraId="688A31FA" w14:textId="77777777" w:rsidR="006457F9" w:rsidRPr="007C479E" w:rsidRDefault="006457F9" w:rsidP="006457F9">
            <w:pPr>
              <w:jc w:val="both"/>
              <w:rPr>
                <w:rFonts w:ascii="Times New Roman" w:hAnsi="Times New Roman" w:cs="Times New Roman"/>
              </w:rPr>
            </w:pPr>
          </w:p>
          <w:p w14:paraId="52910FF7" w14:textId="77777777" w:rsidR="007C479E" w:rsidRDefault="007C479E" w:rsidP="006457F9">
            <w:pPr>
              <w:jc w:val="both"/>
              <w:rPr>
                <w:rFonts w:ascii="Times New Roman" w:hAnsi="Times New Roman" w:cs="Times New Roman"/>
              </w:rPr>
            </w:pPr>
          </w:p>
          <w:p w14:paraId="7ED7F049" w14:textId="77777777" w:rsidR="007C479E" w:rsidRDefault="007C479E" w:rsidP="006457F9">
            <w:pPr>
              <w:jc w:val="both"/>
              <w:rPr>
                <w:rFonts w:ascii="Times New Roman" w:hAnsi="Times New Roman" w:cs="Times New Roman"/>
              </w:rPr>
            </w:pPr>
          </w:p>
          <w:p w14:paraId="15BFF92A" w14:textId="77777777" w:rsidR="007C479E" w:rsidRDefault="007C479E" w:rsidP="006457F9">
            <w:pPr>
              <w:jc w:val="both"/>
              <w:rPr>
                <w:rFonts w:ascii="Times New Roman" w:hAnsi="Times New Roman" w:cs="Times New Roman"/>
              </w:rPr>
            </w:pPr>
          </w:p>
          <w:p w14:paraId="59E252FE" w14:textId="77777777" w:rsidR="007C479E" w:rsidRDefault="007C479E" w:rsidP="006457F9">
            <w:pPr>
              <w:jc w:val="both"/>
              <w:rPr>
                <w:rFonts w:ascii="Times New Roman" w:hAnsi="Times New Roman" w:cs="Times New Roman"/>
              </w:rPr>
            </w:pPr>
          </w:p>
          <w:p w14:paraId="62DBF5EB" w14:textId="77777777" w:rsidR="007C479E" w:rsidRDefault="007C479E" w:rsidP="006457F9">
            <w:pPr>
              <w:jc w:val="both"/>
              <w:rPr>
                <w:rFonts w:ascii="Times New Roman" w:hAnsi="Times New Roman" w:cs="Times New Roman"/>
              </w:rPr>
            </w:pPr>
          </w:p>
          <w:p w14:paraId="6F76C751" w14:textId="77777777" w:rsidR="007C479E" w:rsidRDefault="007C479E" w:rsidP="006457F9">
            <w:pPr>
              <w:jc w:val="both"/>
              <w:rPr>
                <w:rFonts w:ascii="Times New Roman" w:hAnsi="Times New Roman" w:cs="Times New Roman"/>
              </w:rPr>
            </w:pPr>
          </w:p>
          <w:p w14:paraId="59924BAB" w14:textId="77777777" w:rsidR="007C479E" w:rsidRDefault="007C479E" w:rsidP="006457F9">
            <w:pPr>
              <w:jc w:val="both"/>
              <w:rPr>
                <w:rFonts w:ascii="Times New Roman" w:hAnsi="Times New Roman" w:cs="Times New Roman"/>
              </w:rPr>
            </w:pPr>
          </w:p>
          <w:p w14:paraId="18AC31AB" w14:textId="3AC95A19" w:rsidR="006457F9" w:rsidRPr="007C479E" w:rsidRDefault="006457F9" w:rsidP="006457F9">
            <w:pPr>
              <w:jc w:val="both"/>
              <w:rPr>
                <w:rFonts w:ascii="Times New Roman" w:hAnsi="Times New Roman" w:cs="Times New Roman"/>
              </w:rPr>
            </w:pPr>
            <w:r w:rsidRPr="007C479E">
              <w:rPr>
                <w:rFonts w:ascii="Times New Roman" w:hAnsi="Times New Roman" w:cs="Times New Roman"/>
              </w:rPr>
              <w:t>Цена договора (для указания на электронной площадке) = стоимость печати единицы счета * приблизительное количество счетов в месяц (600 000 шт.) * 12 мес.</w:t>
            </w:r>
          </w:p>
          <w:p w14:paraId="20FA2B8A" w14:textId="77777777" w:rsidR="006457F9" w:rsidRPr="007C479E" w:rsidRDefault="006457F9" w:rsidP="006457F9">
            <w:pPr>
              <w:spacing w:before="120"/>
              <w:jc w:val="both"/>
              <w:rPr>
                <w:rFonts w:ascii="Times New Roman" w:hAnsi="Times New Roman" w:cs="Times New Roman"/>
              </w:rPr>
            </w:pPr>
          </w:p>
          <w:p w14:paraId="38650C60" w14:textId="77777777" w:rsidR="006457F9" w:rsidRPr="007C479E" w:rsidRDefault="006457F9" w:rsidP="006457F9">
            <w:pPr>
              <w:spacing w:before="120"/>
              <w:jc w:val="both"/>
              <w:rPr>
                <w:rFonts w:ascii="Times New Roman" w:hAnsi="Times New Roman" w:cs="Times New Roman"/>
              </w:rPr>
            </w:pPr>
          </w:p>
          <w:p w14:paraId="17987E0B" w14:textId="77777777" w:rsidR="006457F9" w:rsidRPr="007C479E" w:rsidRDefault="006457F9" w:rsidP="006457F9">
            <w:pPr>
              <w:spacing w:before="120"/>
              <w:jc w:val="both"/>
              <w:rPr>
                <w:rFonts w:ascii="Times New Roman" w:hAnsi="Times New Roman" w:cs="Times New Roman"/>
              </w:rPr>
            </w:pPr>
          </w:p>
          <w:p w14:paraId="50282431" w14:textId="77777777" w:rsidR="006457F9" w:rsidRPr="007C479E" w:rsidRDefault="006457F9" w:rsidP="006457F9">
            <w:pPr>
              <w:spacing w:before="120"/>
              <w:jc w:val="both"/>
              <w:rPr>
                <w:rFonts w:ascii="Times New Roman" w:hAnsi="Times New Roman" w:cs="Times New Roman"/>
              </w:rPr>
            </w:pPr>
          </w:p>
          <w:p w14:paraId="2F014E7C" w14:textId="77777777" w:rsidR="006457F9" w:rsidRPr="007C479E" w:rsidRDefault="006457F9" w:rsidP="006457F9">
            <w:pPr>
              <w:spacing w:before="120"/>
              <w:jc w:val="both"/>
              <w:rPr>
                <w:rFonts w:ascii="Times New Roman" w:hAnsi="Times New Roman" w:cs="Times New Roman"/>
              </w:rPr>
            </w:pPr>
          </w:p>
          <w:p w14:paraId="602CA6FD" w14:textId="77777777" w:rsidR="006457F9" w:rsidRPr="007C479E" w:rsidRDefault="006457F9" w:rsidP="006457F9">
            <w:pPr>
              <w:spacing w:before="120"/>
              <w:jc w:val="both"/>
              <w:rPr>
                <w:rFonts w:ascii="Times New Roman" w:hAnsi="Times New Roman" w:cs="Times New Roman"/>
              </w:rPr>
            </w:pPr>
          </w:p>
        </w:tc>
      </w:tr>
      <w:tr w:rsidR="006457F9" w:rsidRPr="007C479E" w14:paraId="6CD8853F" w14:textId="77777777" w:rsidTr="007C479E">
        <w:tc>
          <w:tcPr>
            <w:tcW w:w="540" w:type="dxa"/>
          </w:tcPr>
          <w:p w14:paraId="5AF4AFBA"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lastRenderedPageBreak/>
              <w:t>3</w:t>
            </w:r>
          </w:p>
        </w:tc>
        <w:tc>
          <w:tcPr>
            <w:tcW w:w="1739" w:type="dxa"/>
          </w:tcPr>
          <w:p w14:paraId="78066B20"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 xml:space="preserve">Документация </w:t>
            </w:r>
          </w:p>
          <w:p w14:paraId="2948B4CB" w14:textId="77777777" w:rsidR="006457F9" w:rsidRPr="007C479E" w:rsidRDefault="006457F9" w:rsidP="006457F9">
            <w:pPr>
              <w:jc w:val="both"/>
              <w:rPr>
                <w:rFonts w:ascii="Times New Roman" w:hAnsi="Times New Roman" w:cs="Times New Roman"/>
              </w:rPr>
            </w:pPr>
            <w:r w:rsidRPr="007C479E">
              <w:rPr>
                <w:rFonts w:ascii="Times New Roman" w:hAnsi="Times New Roman" w:cs="Times New Roman"/>
              </w:rPr>
              <w:t>4.11 Оценка предложений Участников.</w:t>
            </w:r>
          </w:p>
          <w:p w14:paraId="654CA77C" w14:textId="77777777" w:rsidR="006457F9" w:rsidRPr="007C479E" w:rsidRDefault="006457F9" w:rsidP="006457F9">
            <w:pPr>
              <w:jc w:val="both"/>
              <w:rPr>
                <w:rFonts w:ascii="Times New Roman" w:hAnsi="Times New Roman" w:cs="Times New Roman"/>
              </w:rPr>
            </w:pPr>
          </w:p>
        </w:tc>
        <w:tc>
          <w:tcPr>
            <w:tcW w:w="5371" w:type="dxa"/>
          </w:tcPr>
          <w:p w14:paraId="48C234C9" w14:textId="77777777" w:rsidR="006457F9" w:rsidRPr="007C479E" w:rsidRDefault="006457F9" w:rsidP="006457F9">
            <w:pPr>
              <w:pStyle w:val="a4"/>
              <w:ind w:left="40"/>
              <w:jc w:val="both"/>
              <w:rPr>
                <w:rFonts w:ascii="Times New Roman" w:hAnsi="Times New Roman" w:cs="Times New Roman"/>
              </w:rPr>
            </w:pPr>
            <w:r w:rsidRPr="007C479E">
              <w:rPr>
                <w:rFonts w:ascii="Times New Roman" w:hAnsi="Times New Roman" w:cs="Times New Roman"/>
              </w:rPr>
              <w:t>В пункте сказано:</w:t>
            </w:r>
          </w:p>
          <w:p w14:paraId="5D6FDCB5" w14:textId="77777777" w:rsidR="006457F9" w:rsidRPr="007C479E" w:rsidRDefault="006457F9" w:rsidP="006457F9">
            <w:pPr>
              <w:pStyle w:val="a4"/>
              <w:ind w:left="40"/>
              <w:jc w:val="both"/>
              <w:rPr>
                <w:rFonts w:ascii="Times New Roman" w:hAnsi="Times New Roman" w:cs="Times New Roman"/>
              </w:rPr>
            </w:pPr>
            <w:r w:rsidRPr="007C479E">
              <w:rPr>
                <w:rFonts w:ascii="Times New Roman" w:hAnsi="Times New Roman" w:cs="Times New Roman"/>
              </w:rPr>
              <w:t>Опыт выполнения аналогичных работ (оказания аналогичных / сопоставимых услуг) в денежном выражении за последние полные 5 (пять) лет (с 1 января 2016 по 31 декабря 2020гг.), предшествующие году публикации Извещения, по договорам/контрактам, выполнение которых подтверждается актами выполненных работ по каждому договору. При этом сумма актов по каждому договору/ контракту должна быть не менее 70% от НМЦД настоящей закупки</w:t>
            </w:r>
          </w:p>
          <w:p w14:paraId="2772F5DB" w14:textId="77777777" w:rsidR="006457F9" w:rsidRPr="007C479E" w:rsidRDefault="006457F9" w:rsidP="006457F9">
            <w:pPr>
              <w:pStyle w:val="a4"/>
              <w:ind w:left="40"/>
              <w:jc w:val="both"/>
              <w:rPr>
                <w:rFonts w:ascii="Times New Roman" w:hAnsi="Times New Roman" w:cs="Times New Roman"/>
              </w:rPr>
            </w:pPr>
            <w:r w:rsidRPr="007C479E">
              <w:rPr>
                <w:rFonts w:ascii="Times New Roman" w:hAnsi="Times New Roman" w:cs="Times New Roman"/>
              </w:rPr>
              <w:t>Вопрос:</w:t>
            </w:r>
          </w:p>
          <w:p w14:paraId="004E8DD5" w14:textId="77777777" w:rsidR="006457F9" w:rsidRPr="007C479E" w:rsidRDefault="006457F9" w:rsidP="006457F9">
            <w:pPr>
              <w:pStyle w:val="a4"/>
              <w:ind w:left="40"/>
              <w:jc w:val="both"/>
              <w:rPr>
                <w:rFonts w:ascii="Times New Roman" w:hAnsi="Times New Roman" w:cs="Times New Roman"/>
              </w:rPr>
            </w:pPr>
            <w:r w:rsidRPr="007C479E">
              <w:rPr>
                <w:rFonts w:ascii="Times New Roman" w:hAnsi="Times New Roman" w:cs="Times New Roman"/>
              </w:rPr>
              <w:t>Будут приниматься в оценке договоры на этапе исполнения (не завершенные в 2020 г.) если участник подтвердит суммой актов в период с 1 января 2016 по 31 декабря 2020гг не менее 70% от НМЦД</w:t>
            </w:r>
          </w:p>
        </w:tc>
        <w:tc>
          <w:tcPr>
            <w:tcW w:w="3402" w:type="dxa"/>
          </w:tcPr>
          <w:p w14:paraId="60A3CB7D" w14:textId="77777777" w:rsidR="006457F9" w:rsidRPr="007C479E" w:rsidRDefault="006457F9" w:rsidP="006457F9">
            <w:pPr>
              <w:pStyle w:val="a4"/>
              <w:ind w:left="40"/>
              <w:jc w:val="both"/>
              <w:rPr>
                <w:rFonts w:ascii="Times New Roman" w:hAnsi="Times New Roman" w:cs="Times New Roman"/>
              </w:rPr>
            </w:pPr>
            <w:r w:rsidRPr="007C479E">
              <w:rPr>
                <w:rFonts w:ascii="Times New Roman" w:hAnsi="Times New Roman" w:cs="Times New Roman"/>
              </w:rPr>
              <w:t>Договоры на этапе исполнения (не завершенные в 2020 г.) принимаются к оценке, если участник подтвердит</w:t>
            </w:r>
          </w:p>
          <w:p w14:paraId="06C27393" w14:textId="77777777" w:rsidR="006457F9" w:rsidRPr="007C479E" w:rsidRDefault="006457F9" w:rsidP="006457F9">
            <w:pPr>
              <w:pStyle w:val="a4"/>
              <w:ind w:left="40"/>
              <w:jc w:val="both"/>
              <w:rPr>
                <w:rFonts w:ascii="Times New Roman" w:hAnsi="Times New Roman" w:cs="Times New Roman"/>
              </w:rPr>
            </w:pPr>
            <w:r w:rsidRPr="007C479E">
              <w:rPr>
                <w:rFonts w:ascii="Times New Roman" w:hAnsi="Times New Roman" w:cs="Times New Roman"/>
              </w:rPr>
              <w:t xml:space="preserve">общей суммой актов за указанный период по каждому договору более 6 048 000 </w:t>
            </w:r>
            <w:proofErr w:type="spellStart"/>
            <w:r w:rsidRPr="007C479E">
              <w:rPr>
                <w:rFonts w:ascii="Times New Roman" w:hAnsi="Times New Roman" w:cs="Times New Roman"/>
              </w:rPr>
              <w:t>руб</w:t>
            </w:r>
            <w:proofErr w:type="spellEnd"/>
            <w:r w:rsidRPr="007C479E">
              <w:rPr>
                <w:rFonts w:ascii="Times New Roman" w:hAnsi="Times New Roman" w:cs="Times New Roman"/>
              </w:rPr>
              <w:t xml:space="preserve"> с НДС 20%/ 5 040 000 руб. без НДС.</w:t>
            </w:r>
          </w:p>
        </w:tc>
      </w:tr>
    </w:tbl>
    <w:p w14:paraId="00011F5B" w14:textId="069994D1" w:rsidR="006457F9" w:rsidRPr="007C479E" w:rsidRDefault="006457F9" w:rsidP="00764B38">
      <w:pPr>
        <w:jc w:val="both"/>
        <w:rPr>
          <w:rFonts w:ascii="Times New Roman" w:hAnsi="Times New Roman" w:cs="Times New Roman"/>
        </w:rPr>
        <w:sectPr w:rsidR="006457F9" w:rsidRPr="007C479E" w:rsidSect="006457F9">
          <w:pgSz w:w="11906" w:h="16838"/>
          <w:pgMar w:top="1701" w:right="851" w:bottom="1134" w:left="425" w:header="709" w:footer="709" w:gutter="0"/>
          <w:cols w:space="708"/>
          <w:docGrid w:linePitch="360"/>
        </w:sectPr>
      </w:pPr>
    </w:p>
    <w:p w14:paraId="5CDBAA53" w14:textId="77777777" w:rsidR="00E00EA6" w:rsidRPr="007C479E" w:rsidRDefault="00E00EA6" w:rsidP="00764B38">
      <w:pPr>
        <w:ind w:left="-1134"/>
      </w:pPr>
    </w:p>
    <w:sectPr w:rsidR="00E00EA6" w:rsidRPr="007C479E" w:rsidSect="006457F9">
      <w:type w:val="continuous"/>
      <w:pgSz w:w="11906" w:h="16838"/>
      <w:pgMar w:top="1361" w:right="851" w:bottom="113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ios">
    <w:altName w:val="Arial"/>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83C25"/>
    <w:multiLevelType w:val="hybridMultilevel"/>
    <w:tmpl w:val="1FC41264"/>
    <w:lvl w:ilvl="0" w:tplc="76F62C78">
      <w:start w:val="1"/>
      <w:numFmt w:val="bullet"/>
      <w:lvlText w:val=""/>
      <w:lvlJc w:val="left"/>
      <w:pPr>
        <w:ind w:left="780" w:hanging="360"/>
      </w:pPr>
      <w:rPr>
        <w:rFonts w:ascii="Symbol" w:hAnsi="Symbol" w:hint="default"/>
      </w:rPr>
    </w:lvl>
    <w:lvl w:ilvl="1" w:tplc="6CA2F0FA" w:tentative="1">
      <w:start w:val="1"/>
      <w:numFmt w:val="bullet"/>
      <w:lvlText w:val="o"/>
      <w:lvlJc w:val="left"/>
      <w:pPr>
        <w:ind w:left="1500" w:hanging="360"/>
      </w:pPr>
      <w:rPr>
        <w:rFonts w:ascii="Courier New" w:hAnsi="Courier New" w:cs="Courier New" w:hint="default"/>
      </w:rPr>
    </w:lvl>
    <w:lvl w:ilvl="2" w:tplc="5860C876" w:tentative="1">
      <w:start w:val="1"/>
      <w:numFmt w:val="bullet"/>
      <w:lvlText w:val=""/>
      <w:lvlJc w:val="left"/>
      <w:pPr>
        <w:ind w:left="2220" w:hanging="360"/>
      </w:pPr>
      <w:rPr>
        <w:rFonts w:ascii="Wingdings" w:hAnsi="Wingdings" w:hint="default"/>
      </w:rPr>
    </w:lvl>
    <w:lvl w:ilvl="3" w:tplc="CB46F45E" w:tentative="1">
      <w:start w:val="1"/>
      <w:numFmt w:val="bullet"/>
      <w:lvlText w:val=""/>
      <w:lvlJc w:val="left"/>
      <w:pPr>
        <w:ind w:left="2940" w:hanging="360"/>
      </w:pPr>
      <w:rPr>
        <w:rFonts w:ascii="Symbol" w:hAnsi="Symbol" w:hint="default"/>
      </w:rPr>
    </w:lvl>
    <w:lvl w:ilvl="4" w:tplc="3D4E4DD4" w:tentative="1">
      <w:start w:val="1"/>
      <w:numFmt w:val="bullet"/>
      <w:lvlText w:val="o"/>
      <w:lvlJc w:val="left"/>
      <w:pPr>
        <w:ind w:left="3660" w:hanging="360"/>
      </w:pPr>
      <w:rPr>
        <w:rFonts w:ascii="Courier New" w:hAnsi="Courier New" w:cs="Courier New" w:hint="default"/>
      </w:rPr>
    </w:lvl>
    <w:lvl w:ilvl="5" w:tplc="219250E0" w:tentative="1">
      <w:start w:val="1"/>
      <w:numFmt w:val="bullet"/>
      <w:lvlText w:val=""/>
      <w:lvlJc w:val="left"/>
      <w:pPr>
        <w:ind w:left="4380" w:hanging="360"/>
      </w:pPr>
      <w:rPr>
        <w:rFonts w:ascii="Wingdings" w:hAnsi="Wingdings" w:hint="default"/>
      </w:rPr>
    </w:lvl>
    <w:lvl w:ilvl="6" w:tplc="268E811A" w:tentative="1">
      <w:start w:val="1"/>
      <w:numFmt w:val="bullet"/>
      <w:lvlText w:val=""/>
      <w:lvlJc w:val="left"/>
      <w:pPr>
        <w:ind w:left="5100" w:hanging="360"/>
      </w:pPr>
      <w:rPr>
        <w:rFonts w:ascii="Symbol" w:hAnsi="Symbol" w:hint="default"/>
      </w:rPr>
    </w:lvl>
    <w:lvl w:ilvl="7" w:tplc="595485C8" w:tentative="1">
      <w:start w:val="1"/>
      <w:numFmt w:val="bullet"/>
      <w:lvlText w:val="o"/>
      <w:lvlJc w:val="left"/>
      <w:pPr>
        <w:ind w:left="5820" w:hanging="360"/>
      </w:pPr>
      <w:rPr>
        <w:rFonts w:ascii="Courier New" w:hAnsi="Courier New" w:cs="Courier New" w:hint="default"/>
      </w:rPr>
    </w:lvl>
    <w:lvl w:ilvl="8" w:tplc="C150BBBA" w:tentative="1">
      <w:start w:val="1"/>
      <w:numFmt w:val="bullet"/>
      <w:lvlText w:val=""/>
      <w:lvlJc w:val="left"/>
      <w:pPr>
        <w:ind w:left="6540" w:hanging="360"/>
      </w:pPr>
      <w:rPr>
        <w:rFonts w:ascii="Wingdings" w:hAnsi="Wingdings" w:hint="default"/>
      </w:rPr>
    </w:lvl>
  </w:abstractNum>
  <w:abstractNum w:abstractNumId="1" w15:restartNumberingAfterBreak="0">
    <w:nsid w:val="384D29C6"/>
    <w:multiLevelType w:val="multilevel"/>
    <w:tmpl w:val="7CE018E8"/>
    <w:lvl w:ilvl="0">
      <w:start w:val="4"/>
      <w:numFmt w:val="decimal"/>
      <w:lvlText w:val="%1."/>
      <w:lvlJc w:val="left"/>
      <w:pPr>
        <w:ind w:left="600" w:hanging="600"/>
      </w:pPr>
      <w:rPr>
        <w:rFonts w:eastAsia="Calibri" w:hint="default"/>
      </w:rPr>
    </w:lvl>
    <w:lvl w:ilvl="1">
      <w:start w:val="11"/>
      <w:numFmt w:val="decimal"/>
      <w:lvlText w:val="%1.%2."/>
      <w:lvlJc w:val="left"/>
      <w:pPr>
        <w:ind w:left="600" w:hanging="60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5AB10362"/>
    <w:multiLevelType w:val="hybridMultilevel"/>
    <w:tmpl w:val="DC0E8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9103817">
    <w:abstractNumId w:val="2"/>
  </w:num>
  <w:num w:numId="2" w16cid:durableId="799110629">
    <w:abstractNumId w:val="0"/>
  </w:num>
  <w:num w:numId="3" w16cid:durableId="1179344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38"/>
    <w:rsid w:val="00231F95"/>
    <w:rsid w:val="003C3CDB"/>
    <w:rsid w:val="006136F8"/>
    <w:rsid w:val="006457F9"/>
    <w:rsid w:val="006F7012"/>
    <w:rsid w:val="00764B38"/>
    <w:rsid w:val="007C479E"/>
    <w:rsid w:val="00870698"/>
    <w:rsid w:val="00C5674F"/>
    <w:rsid w:val="00CA3BC1"/>
    <w:rsid w:val="00E0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465201"/>
  <w15:chartTrackingRefBased/>
  <w15:docId w15:val="{A3D76333-E5B8-4FA5-BD4C-444AB7A3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
    <w:basedOn w:val="a"/>
    <w:link w:val="a5"/>
    <w:uiPriority w:val="34"/>
    <w:qFormat/>
    <w:rsid w:val="00764B38"/>
    <w:pPr>
      <w:ind w:left="720"/>
      <w:contextualSpacing/>
    </w:pPr>
  </w:style>
  <w:style w:type="character" w:customStyle="1" w:styleId="a5">
    <w:name w:val="Абзац списка Знак"/>
    <w:aliases w:val="Bullet List Знак,FooterText Знак,numbered Знак"/>
    <w:link w:val="a4"/>
    <w:uiPriority w:val="34"/>
    <w:rsid w:val="00764B38"/>
  </w:style>
  <w:style w:type="paragraph" w:styleId="a6">
    <w:name w:val="footer"/>
    <w:basedOn w:val="a"/>
    <w:link w:val="a7"/>
    <w:uiPriority w:val="99"/>
    <w:rsid w:val="00231F9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7">
    <w:name w:val="Нижний колонтитул Знак"/>
    <w:basedOn w:val="a0"/>
    <w:link w:val="a6"/>
    <w:uiPriority w:val="99"/>
    <w:rsid w:val="00231F9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19C5-D213-48EC-85FB-A24CD4DA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Калуга КСК</dc:creator>
  <cp:keywords/>
  <dc:description/>
  <cp:lastModifiedBy>Семенова Екатерина Евгеньевна</cp:lastModifiedBy>
  <cp:revision>5</cp:revision>
  <dcterms:created xsi:type="dcterms:W3CDTF">2021-03-05T05:59:00Z</dcterms:created>
  <dcterms:modified xsi:type="dcterms:W3CDTF">2023-06-06T11:50:00Z</dcterms:modified>
</cp:coreProperties>
</file>